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4C363" w14:textId="72CF3E44" w:rsidR="00950A4F" w:rsidRDefault="00950A4F" w:rsidP="124C2480">
      <w:pPr>
        <w:rPr>
          <w:sz w:val="18"/>
          <w:szCs w:val="18"/>
        </w:rPr>
      </w:pPr>
      <w:bookmarkStart w:id="0" w:name="_GoBack"/>
      <w:bookmarkEnd w:id="0"/>
    </w:p>
    <w:p w14:paraId="38B87220" w14:textId="77777777" w:rsidR="00950A4F" w:rsidRPr="00505219" w:rsidRDefault="00950A4F" w:rsidP="00950A4F">
      <w:pPr>
        <w:tabs>
          <w:tab w:val="left" w:pos="-1440"/>
        </w:tabs>
        <w:jc w:val="center"/>
        <w:rPr>
          <w:b/>
          <w:bCs/>
          <w:sz w:val="28"/>
          <w:szCs w:val="28"/>
        </w:rPr>
      </w:pPr>
      <w:r w:rsidRPr="00505219">
        <w:rPr>
          <w:b/>
          <w:bCs/>
          <w:sz w:val="28"/>
          <w:szCs w:val="28"/>
        </w:rPr>
        <w:t>SAINT LOUIS ZOO</w:t>
      </w:r>
    </w:p>
    <w:p w14:paraId="16FF0234" w14:textId="77777777" w:rsidR="00950A4F" w:rsidRPr="00505219" w:rsidRDefault="00950A4F" w:rsidP="00950A4F">
      <w:pPr>
        <w:tabs>
          <w:tab w:val="left" w:pos="-1440"/>
        </w:tabs>
        <w:jc w:val="center"/>
        <w:rPr>
          <w:b/>
          <w:bCs/>
          <w:sz w:val="28"/>
          <w:szCs w:val="28"/>
        </w:rPr>
      </w:pPr>
      <w:r w:rsidRPr="00505219">
        <w:rPr>
          <w:b/>
          <w:bCs/>
          <w:sz w:val="28"/>
          <w:szCs w:val="28"/>
        </w:rPr>
        <w:t>ADDENDUM: CAMPAIGN GIFT ACCEPTANCE POLICIES</w:t>
      </w:r>
    </w:p>
    <w:p w14:paraId="500450CB" w14:textId="77777777" w:rsidR="00950A4F" w:rsidRDefault="00950A4F" w:rsidP="00950A4F">
      <w:pPr>
        <w:tabs>
          <w:tab w:val="left" w:pos="-1440"/>
        </w:tabs>
        <w:jc w:val="center"/>
        <w:rPr>
          <w:sz w:val="28"/>
          <w:szCs w:val="28"/>
        </w:rPr>
      </w:pPr>
    </w:p>
    <w:p w14:paraId="6081C048" w14:textId="6CCDD526" w:rsidR="00950A4F" w:rsidRDefault="00950A4F">
      <w:pPr>
        <w:rPr>
          <w:b/>
          <w:smallCaps/>
          <w:szCs w:val="24"/>
        </w:rPr>
      </w:pPr>
      <w:r w:rsidRPr="124C2480">
        <w:rPr>
          <w:b/>
          <w:smallCaps/>
          <w:szCs w:val="24"/>
        </w:rPr>
        <w:t>Introduction</w:t>
      </w:r>
      <w:r w:rsidR="3BA572F7" w:rsidRPr="124C2480">
        <w:rPr>
          <w:b/>
          <w:smallCaps/>
          <w:szCs w:val="24"/>
        </w:rPr>
        <w:t xml:space="preserve"> </w:t>
      </w:r>
    </w:p>
    <w:p w14:paraId="6814D3DD" w14:textId="08D2AD08" w:rsidR="00950A4F" w:rsidRDefault="067B9481" w:rsidP="3BA572F7">
      <w:r>
        <w:t xml:space="preserve">The </w:t>
      </w:r>
      <w:r w:rsidR="6570199D" w:rsidRPr="006E457B">
        <w:rPr>
          <w:i/>
          <w:iCs/>
        </w:rPr>
        <w:t>Better Wild</w:t>
      </w:r>
      <w:r w:rsidR="6BD20C11" w:rsidRPr="006E457B">
        <w:rPr>
          <w:i/>
          <w:iCs/>
        </w:rPr>
        <w:t>,</w:t>
      </w:r>
      <w:r w:rsidR="43FA16E5" w:rsidRPr="006E457B">
        <w:rPr>
          <w:i/>
          <w:iCs/>
        </w:rPr>
        <w:t xml:space="preserve"> </w:t>
      </w:r>
      <w:r w:rsidR="6570199D" w:rsidRPr="006E457B">
        <w:rPr>
          <w:i/>
          <w:iCs/>
        </w:rPr>
        <w:t>Better World</w:t>
      </w:r>
      <w:r w:rsidR="43FA16E5" w:rsidRPr="2391A271">
        <w:rPr>
          <w:b/>
          <w:bCs/>
          <w:i/>
          <w:iCs/>
        </w:rPr>
        <w:t xml:space="preserve"> </w:t>
      </w:r>
      <w:r w:rsidR="6BD20C11">
        <w:t>C</w:t>
      </w:r>
      <w:r w:rsidR="6570199D">
        <w:t xml:space="preserve">ampaign </w:t>
      </w:r>
      <w:r w:rsidR="786133B9">
        <w:t xml:space="preserve">with a fundraising goal of $160 million </w:t>
      </w:r>
      <w:r>
        <w:t>was</w:t>
      </w:r>
      <w:r w:rsidR="6BD20C11">
        <w:t xml:space="preserve"> officially</w:t>
      </w:r>
      <w:r>
        <w:t xml:space="preserve"> authorized </w:t>
      </w:r>
      <w:r w:rsidR="6BD20C11">
        <w:t xml:space="preserve">by the Saint Louis </w:t>
      </w:r>
      <w:r w:rsidR="0233F0AD">
        <w:t xml:space="preserve">Zoo </w:t>
      </w:r>
      <w:r w:rsidR="6BD20C11">
        <w:t xml:space="preserve">Commission and Association </w:t>
      </w:r>
      <w:r>
        <w:t xml:space="preserve">in 2021 to fund priorities identified in the </w:t>
      </w:r>
      <w:r w:rsidR="1E2E2C34">
        <w:t xml:space="preserve">Saint Louis </w:t>
      </w:r>
      <w:r>
        <w:t>Zoo’s</w:t>
      </w:r>
      <w:r w:rsidR="1E2E2C34">
        <w:t xml:space="preserve"> (Zoo)</w:t>
      </w:r>
      <w:r>
        <w:t xml:space="preserve"> 2020 Strategic Plan, including: </w:t>
      </w:r>
    </w:p>
    <w:p w14:paraId="654F5D69" w14:textId="77777777" w:rsidR="005A14EF" w:rsidRDefault="005A14EF" w:rsidP="3BA572F7">
      <w:pPr>
        <w:rPr>
          <w:szCs w:val="24"/>
        </w:rPr>
      </w:pPr>
    </w:p>
    <w:tbl>
      <w:tblPr>
        <w:tblStyle w:val="TableGrid"/>
        <w:tblW w:w="9355" w:type="dxa"/>
        <w:tblCellMar>
          <w:bottom w:w="58" w:type="dxa"/>
        </w:tblCellMar>
        <w:tblLook w:val="04A0" w:firstRow="1" w:lastRow="0" w:firstColumn="1" w:lastColumn="0" w:noHBand="0" w:noVBand="1"/>
      </w:tblPr>
      <w:tblGrid>
        <w:gridCol w:w="5665"/>
        <w:gridCol w:w="1800"/>
        <w:gridCol w:w="1890"/>
      </w:tblGrid>
      <w:tr w:rsidR="006E457B" w14:paraId="671B86F2" w14:textId="77777777" w:rsidTr="1158A58A">
        <w:trPr>
          <w:trHeight w:val="307"/>
        </w:trPr>
        <w:tc>
          <w:tcPr>
            <w:tcW w:w="5665" w:type="dxa"/>
            <w:vAlign w:val="center"/>
          </w:tcPr>
          <w:p w14:paraId="428B9751" w14:textId="3B3D9DD5" w:rsidR="006E457B" w:rsidRPr="005A14EF" w:rsidRDefault="006E457B" w:rsidP="00E14DF0">
            <w:pPr>
              <w:jc w:val="center"/>
              <w:rPr>
                <w:b/>
                <w:szCs w:val="24"/>
              </w:rPr>
            </w:pPr>
            <w:r w:rsidRPr="124C2480">
              <w:rPr>
                <w:b/>
                <w:szCs w:val="24"/>
              </w:rPr>
              <w:t>Case Elements</w:t>
            </w:r>
          </w:p>
        </w:tc>
        <w:tc>
          <w:tcPr>
            <w:tcW w:w="1800" w:type="dxa"/>
            <w:vAlign w:val="center"/>
          </w:tcPr>
          <w:p w14:paraId="0038D3B3" w14:textId="3C59A262" w:rsidR="006E457B" w:rsidRPr="00F95437" w:rsidRDefault="006E457B" w:rsidP="00E14DF0">
            <w:pPr>
              <w:jc w:val="center"/>
              <w:rPr>
                <w:b/>
                <w:szCs w:val="24"/>
              </w:rPr>
            </w:pPr>
            <w:r w:rsidRPr="124C2480">
              <w:rPr>
                <w:b/>
                <w:szCs w:val="24"/>
              </w:rPr>
              <w:t>Allocation</w:t>
            </w:r>
          </w:p>
        </w:tc>
        <w:tc>
          <w:tcPr>
            <w:tcW w:w="1890" w:type="dxa"/>
            <w:vAlign w:val="center"/>
          </w:tcPr>
          <w:p w14:paraId="1F1E2244" w14:textId="50ED26F1" w:rsidR="006E457B" w:rsidRPr="005A14EF" w:rsidRDefault="006E457B" w:rsidP="00E14DF0">
            <w:pPr>
              <w:jc w:val="center"/>
              <w:rPr>
                <w:b/>
                <w:szCs w:val="24"/>
              </w:rPr>
            </w:pPr>
            <w:r w:rsidRPr="124C2480">
              <w:rPr>
                <w:b/>
                <w:szCs w:val="24"/>
              </w:rPr>
              <w:t>Fundraising Goal</w:t>
            </w:r>
          </w:p>
        </w:tc>
      </w:tr>
      <w:tr w:rsidR="006E457B" w14:paraId="0E70A140" w14:textId="77777777" w:rsidTr="1158A58A">
        <w:trPr>
          <w:trHeight w:val="90"/>
        </w:trPr>
        <w:tc>
          <w:tcPr>
            <w:tcW w:w="5665" w:type="dxa"/>
            <w:vAlign w:val="center"/>
          </w:tcPr>
          <w:p w14:paraId="2C58D421" w14:textId="5B5FAFC9" w:rsidR="006E457B" w:rsidRPr="00BA2D25" w:rsidRDefault="006E457B" w:rsidP="005F6F78">
            <w:pPr>
              <w:pStyle w:val="ListParagraph"/>
              <w:numPr>
                <w:ilvl w:val="0"/>
                <w:numId w:val="8"/>
              </w:numPr>
              <w:rPr>
                <w:szCs w:val="24"/>
              </w:rPr>
            </w:pPr>
            <w:r w:rsidRPr="124C2480">
              <w:rPr>
                <w:szCs w:val="24"/>
              </w:rPr>
              <w:t>Bringing the Saint Louis Zoo WildCare Park (WildCare Park) to life</w:t>
            </w:r>
          </w:p>
        </w:tc>
        <w:tc>
          <w:tcPr>
            <w:tcW w:w="1800" w:type="dxa"/>
            <w:vMerge w:val="restart"/>
            <w:vAlign w:val="center"/>
          </w:tcPr>
          <w:p w14:paraId="66CECC74" w14:textId="13776192" w:rsidR="006E457B" w:rsidRPr="00F95437" w:rsidRDefault="006E457B" w:rsidP="005A14EF">
            <w:pPr>
              <w:jc w:val="center"/>
              <w:rPr>
                <w:szCs w:val="24"/>
              </w:rPr>
            </w:pPr>
            <w:r w:rsidRPr="124C2480">
              <w:rPr>
                <w:szCs w:val="24"/>
              </w:rPr>
              <w:t xml:space="preserve">Capital improvements </w:t>
            </w:r>
          </w:p>
        </w:tc>
        <w:tc>
          <w:tcPr>
            <w:tcW w:w="1890" w:type="dxa"/>
            <w:vMerge w:val="restart"/>
            <w:vAlign w:val="center"/>
          </w:tcPr>
          <w:p w14:paraId="26866F82" w14:textId="1C5B42EA" w:rsidR="006E457B" w:rsidRDefault="006E457B" w:rsidP="005A14EF">
            <w:pPr>
              <w:jc w:val="center"/>
            </w:pPr>
            <w:r>
              <w:t xml:space="preserve">$140 million </w:t>
            </w:r>
          </w:p>
        </w:tc>
      </w:tr>
      <w:tr w:rsidR="006E457B" w14:paraId="5FF8BDCC" w14:textId="77777777" w:rsidTr="1158A58A">
        <w:trPr>
          <w:trHeight w:val="457"/>
        </w:trPr>
        <w:tc>
          <w:tcPr>
            <w:tcW w:w="5665" w:type="dxa"/>
            <w:shd w:val="clear" w:color="auto" w:fill="auto"/>
            <w:vAlign w:val="center"/>
          </w:tcPr>
          <w:p w14:paraId="055FCD01" w14:textId="5641DEB5" w:rsidR="006E457B" w:rsidRPr="00AB6461" w:rsidRDefault="006E457B" w:rsidP="00AB6461">
            <w:pPr>
              <w:pStyle w:val="ListParagraph"/>
              <w:numPr>
                <w:ilvl w:val="0"/>
                <w:numId w:val="8"/>
              </w:numPr>
              <w:rPr>
                <w:szCs w:val="24"/>
              </w:rPr>
            </w:pPr>
            <w:r w:rsidRPr="124C2480">
              <w:rPr>
                <w:szCs w:val="24"/>
              </w:rPr>
              <w:t>Reimagining exhibits and spaces at the Zoo, including but not limited to Destination Discovery</w:t>
            </w:r>
          </w:p>
        </w:tc>
        <w:tc>
          <w:tcPr>
            <w:tcW w:w="1800" w:type="dxa"/>
            <w:vMerge/>
            <w:vAlign w:val="center"/>
          </w:tcPr>
          <w:p w14:paraId="47484042" w14:textId="77777777" w:rsidR="006E457B" w:rsidRDefault="006E457B" w:rsidP="005A14EF">
            <w:pPr>
              <w:jc w:val="center"/>
            </w:pPr>
          </w:p>
        </w:tc>
        <w:tc>
          <w:tcPr>
            <w:tcW w:w="1890" w:type="dxa"/>
            <w:vMerge/>
            <w:vAlign w:val="center"/>
          </w:tcPr>
          <w:p w14:paraId="39D5F3DA" w14:textId="19A61189" w:rsidR="006E457B" w:rsidRDefault="006E457B" w:rsidP="005A14EF">
            <w:pPr>
              <w:jc w:val="center"/>
            </w:pPr>
          </w:p>
        </w:tc>
      </w:tr>
      <w:tr w:rsidR="006E457B" w14:paraId="7277938E" w14:textId="77777777" w:rsidTr="1158A58A">
        <w:trPr>
          <w:trHeight w:val="90"/>
        </w:trPr>
        <w:tc>
          <w:tcPr>
            <w:tcW w:w="5665" w:type="dxa"/>
            <w:vAlign w:val="center"/>
          </w:tcPr>
          <w:p w14:paraId="2614CFE0" w14:textId="540A1AA0" w:rsidR="006E457B" w:rsidRPr="00BA2D25" w:rsidRDefault="006E457B" w:rsidP="005F6F78">
            <w:pPr>
              <w:pStyle w:val="ListParagraph"/>
              <w:numPr>
                <w:ilvl w:val="0"/>
                <w:numId w:val="8"/>
              </w:numPr>
              <w:rPr>
                <w:szCs w:val="24"/>
              </w:rPr>
            </w:pPr>
            <w:r w:rsidRPr="124C2480">
              <w:rPr>
                <w:szCs w:val="24"/>
              </w:rPr>
              <w:t>Bolstering the Endowment</w:t>
            </w:r>
          </w:p>
        </w:tc>
        <w:tc>
          <w:tcPr>
            <w:tcW w:w="1800" w:type="dxa"/>
            <w:vAlign w:val="center"/>
          </w:tcPr>
          <w:p w14:paraId="077795AD" w14:textId="166CBB0C" w:rsidR="006E457B" w:rsidRDefault="006E457B" w:rsidP="005A14EF">
            <w:pPr>
              <w:jc w:val="center"/>
              <w:rPr>
                <w:szCs w:val="24"/>
              </w:rPr>
            </w:pPr>
            <w:r w:rsidRPr="124C2480">
              <w:rPr>
                <w:szCs w:val="24"/>
              </w:rPr>
              <w:t xml:space="preserve">Endowment </w:t>
            </w:r>
          </w:p>
        </w:tc>
        <w:tc>
          <w:tcPr>
            <w:tcW w:w="1890" w:type="dxa"/>
            <w:vAlign w:val="center"/>
          </w:tcPr>
          <w:p w14:paraId="11B5C466" w14:textId="7F14B4BC" w:rsidR="006E457B" w:rsidRDefault="006E457B" w:rsidP="005A14EF">
            <w:pPr>
              <w:jc w:val="center"/>
              <w:rPr>
                <w:szCs w:val="24"/>
              </w:rPr>
            </w:pPr>
            <w:r w:rsidRPr="124C2480">
              <w:rPr>
                <w:szCs w:val="24"/>
              </w:rPr>
              <w:t>$20 million</w:t>
            </w:r>
          </w:p>
        </w:tc>
      </w:tr>
      <w:tr w:rsidR="006E457B" w14:paraId="364B9E7E" w14:textId="77777777" w:rsidTr="1158A58A">
        <w:trPr>
          <w:trHeight w:val="90"/>
        </w:trPr>
        <w:tc>
          <w:tcPr>
            <w:tcW w:w="7465" w:type="dxa"/>
            <w:gridSpan w:val="2"/>
            <w:vAlign w:val="center"/>
          </w:tcPr>
          <w:p w14:paraId="1C116255" w14:textId="77777777" w:rsidR="006E457B" w:rsidRPr="124C2480" w:rsidRDefault="006E457B" w:rsidP="005A14EF">
            <w:pPr>
              <w:jc w:val="center"/>
              <w:rPr>
                <w:szCs w:val="24"/>
              </w:rPr>
            </w:pPr>
          </w:p>
        </w:tc>
        <w:tc>
          <w:tcPr>
            <w:tcW w:w="1890" w:type="dxa"/>
            <w:vAlign w:val="center"/>
          </w:tcPr>
          <w:p w14:paraId="61F605DB" w14:textId="7C3247FB" w:rsidR="006E457B" w:rsidRPr="124C2480" w:rsidRDefault="006E457B" w:rsidP="005A14EF">
            <w:pPr>
              <w:jc w:val="center"/>
              <w:rPr>
                <w:szCs w:val="24"/>
              </w:rPr>
            </w:pPr>
            <w:r w:rsidRPr="124C2480">
              <w:rPr>
                <w:b/>
                <w:szCs w:val="24"/>
              </w:rPr>
              <w:t>$160 million</w:t>
            </w:r>
          </w:p>
        </w:tc>
      </w:tr>
    </w:tbl>
    <w:p w14:paraId="09D58CC1" w14:textId="11CDD9BD" w:rsidR="3BA572F7" w:rsidRDefault="3BA572F7">
      <w:pPr>
        <w:rPr>
          <w:szCs w:val="24"/>
        </w:rPr>
      </w:pPr>
    </w:p>
    <w:p w14:paraId="65AFAA34" w14:textId="0B8F65EB" w:rsidR="004827A9" w:rsidRDefault="0C3E1FF8" w:rsidP="2391A271">
      <w:pPr>
        <w:rPr>
          <w:b/>
          <w:bCs/>
          <w:smallCaps/>
        </w:rPr>
      </w:pPr>
      <w:r w:rsidRPr="2391A271">
        <w:rPr>
          <w:b/>
          <w:bCs/>
          <w:smallCaps/>
        </w:rPr>
        <w:t xml:space="preserve">Gift Acceptance </w:t>
      </w:r>
    </w:p>
    <w:p w14:paraId="072A79A2" w14:textId="4F079AEA" w:rsidR="004827A9" w:rsidRDefault="0C3E1FF8" w:rsidP="397D38CC">
      <w:r>
        <w:t xml:space="preserve">These policies are an addendum to the Zoo’s standing Gift Acceptance Policies (updated in Fall 2023) and aim to instruct what types of gifts are accepted and counted toward the </w:t>
      </w:r>
      <w:r w:rsidRPr="2391A271">
        <w:rPr>
          <w:i/>
          <w:iCs/>
        </w:rPr>
        <w:t xml:space="preserve">Better Wild, Better World </w:t>
      </w:r>
      <w:r>
        <w:t xml:space="preserve">Campaign. All standard gift acceptance policies will apply to gifts received for the </w:t>
      </w:r>
      <w:r w:rsidR="2A3577C2">
        <w:t>C</w:t>
      </w:r>
      <w:r>
        <w:t xml:space="preserve">ampaign unless otherwise noted. </w:t>
      </w:r>
    </w:p>
    <w:p w14:paraId="79DB52CD" w14:textId="020F2596" w:rsidR="004827A9" w:rsidRDefault="004827A9" w:rsidP="397D38CC"/>
    <w:p w14:paraId="348DCC82" w14:textId="5B3198F7" w:rsidR="005917A7" w:rsidRDefault="0C3E1FF8" w:rsidP="2391A271">
      <w:pPr>
        <w:rPr>
          <w:color w:val="000000" w:themeColor="text1"/>
        </w:rPr>
      </w:pPr>
      <w:r>
        <w:t xml:space="preserve">The Saint Louis Zoo’s Gift Acceptance Committee (Gift Acceptance Committee) may allow for special exceptions for gift acceptance on a case-by-case basis. </w:t>
      </w:r>
      <w:r w:rsidRPr="1158A58A">
        <w:rPr>
          <w:color w:val="000000" w:themeColor="text1"/>
        </w:rPr>
        <w:t xml:space="preserve">The Gift Acceptance Committee includes the Vice President of Philanthropy and Director of Development, in consultation with the </w:t>
      </w:r>
      <w:r w:rsidR="1C9A4D58" w:rsidRPr="1158A58A">
        <w:rPr>
          <w:color w:val="000000" w:themeColor="text1"/>
        </w:rPr>
        <w:t xml:space="preserve">Dana Brown </w:t>
      </w:r>
      <w:r w:rsidRPr="1158A58A">
        <w:rPr>
          <w:color w:val="000000" w:themeColor="text1"/>
        </w:rPr>
        <w:t>President &amp; CEO</w:t>
      </w:r>
      <w:r w:rsidR="005917A7">
        <w:rPr>
          <w:i/>
          <w:iCs/>
          <w:color w:val="000000" w:themeColor="text1"/>
        </w:rPr>
        <w:t>,</w:t>
      </w:r>
      <w:r w:rsidRPr="1158A58A">
        <w:rPr>
          <w:color w:val="000000" w:themeColor="text1"/>
        </w:rPr>
        <w:t xml:space="preserve"> </w:t>
      </w:r>
      <w:r w:rsidRPr="1158A58A">
        <w:rPr>
          <w:i/>
          <w:iCs/>
          <w:color w:val="000000" w:themeColor="text1"/>
        </w:rPr>
        <w:t>Better Wild, Better World</w:t>
      </w:r>
      <w:r w:rsidRPr="1158A58A">
        <w:rPr>
          <w:color w:val="000000" w:themeColor="text1"/>
        </w:rPr>
        <w:t xml:space="preserve"> Campaign Co-Chairs</w:t>
      </w:r>
      <w:r w:rsidR="005917A7">
        <w:rPr>
          <w:color w:val="000000" w:themeColor="text1"/>
        </w:rPr>
        <w:t xml:space="preserve"> and all appropriate Zoo Development directors. </w:t>
      </w:r>
    </w:p>
    <w:p w14:paraId="14D6E768" w14:textId="39A46BB1" w:rsidR="004827A9" w:rsidRDefault="004827A9" w:rsidP="2391A271">
      <w:pPr>
        <w:rPr>
          <w:b/>
          <w:bCs/>
          <w:smallCaps/>
        </w:rPr>
      </w:pPr>
    </w:p>
    <w:p w14:paraId="3B808AC5" w14:textId="42F03966" w:rsidR="62790784" w:rsidRDefault="62790784" w:rsidP="397D38CC">
      <w:pPr>
        <w:rPr>
          <w:b/>
          <w:smallCaps/>
          <w:szCs w:val="24"/>
        </w:rPr>
      </w:pPr>
      <w:r w:rsidRPr="124C2480">
        <w:rPr>
          <w:b/>
          <w:smallCaps/>
          <w:szCs w:val="24"/>
        </w:rPr>
        <w:t>Campaign Period</w:t>
      </w:r>
    </w:p>
    <w:p w14:paraId="378511D9" w14:textId="6CB9E0F2" w:rsidR="0073422E" w:rsidRDefault="554391D1" w:rsidP="2391A271">
      <w:pPr>
        <w:rPr>
          <w:b/>
          <w:bCs/>
          <w:smallCaps/>
        </w:rPr>
      </w:pPr>
      <w:r>
        <w:t xml:space="preserve">The </w:t>
      </w:r>
      <w:r w:rsidR="4F0C8735">
        <w:t>C</w:t>
      </w:r>
      <w:r>
        <w:t>ampaign period runs from 2020 through 202</w:t>
      </w:r>
      <w:r w:rsidR="4E2697BF">
        <w:t>7</w:t>
      </w:r>
      <w:r>
        <w:t xml:space="preserve"> with the right to be extended before December 31, 202</w:t>
      </w:r>
      <w:r w:rsidR="4E2697BF">
        <w:t>7</w:t>
      </w:r>
      <w:r w:rsidR="4226A82C">
        <w:t>,</w:t>
      </w:r>
      <w:r>
        <w:t xml:space="preserve"> </w:t>
      </w:r>
      <w:r w:rsidR="1E2E2C34">
        <w:t>via</w:t>
      </w:r>
      <w:r>
        <w:t xml:space="preserve"> an approval vote by the Saint Louis Zoo Association</w:t>
      </w:r>
      <w:r w:rsidR="1E2E2C34">
        <w:t xml:space="preserve"> (the Association)</w:t>
      </w:r>
      <w:r>
        <w:t>, in cooperation with the S</w:t>
      </w:r>
      <w:r w:rsidR="43C1D56C">
        <w:t xml:space="preserve">t. </w:t>
      </w:r>
      <w:r>
        <w:t xml:space="preserve">Louis Zoological Park </w:t>
      </w:r>
      <w:r w:rsidR="6303F96D">
        <w:t xml:space="preserve">Subdistrict </w:t>
      </w:r>
      <w:r>
        <w:t>Commission</w:t>
      </w:r>
      <w:r w:rsidR="77D3420B">
        <w:t xml:space="preserve"> (the Commission)</w:t>
      </w:r>
      <w:r>
        <w:t xml:space="preserve">. </w:t>
      </w:r>
    </w:p>
    <w:p w14:paraId="379AB9D1" w14:textId="77777777" w:rsidR="0073422E" w:rsidRDefault="0073422E">
      <w:pPr>
        <w:rPr>
          <w:b/>
          <w:smallCaps/>
          <w:szCs w:val="24"/>
        </w:rPr>
      </w:pPr>
    </w:p>
    <w:p w14:paraId="76F72936" w14:textId="070A7798" w:rsidR="62790784" w:rsidRDefault="62790784">
      <w:pPr>
        <w:rPr>
          <w:b/>
          <w:smallCaps/>
          <w:szCs w:val="24"/>
        </w:rPr>
      </w:pPr>
      <w:r w:rsidRPr="124C2480">
        <w:rPr>
          <w:b/>
          <w:smallCaps/>
          <w:szCs w:val="24"/>
        </w:rPr>
        <w:t xml:space="preserve">Gift Counting and Reporting </w:t>
      </w:r>
    </w:p>
    <w:p w14:paraId="5F99BA0D" w14:textId="2F386F42" w:rsidR="62790784" w:rsidRDefault="62790784">
      <w:pPr>
        <w:rPr>
          <w:szCs w:val="24"/>
        </w:rPr>
      </w:pPr>
      <w:r w:rsidRPr="124C2480">
        <w:rPr>
          <w:szCs w:val="24"/>
        </w:rPr>
        <w:t xml:space="preserve">All </w:t>
      </w:r>
      <w:r w:rsidR="00D82B2A" w:rsidRPr="124C2480">
        <w:rPr>
          <w:b/>
          <w:szCs w:val="24"/>
        </w:rPr>
        <w:t>outright gifts</w:t>
      </w:r>
      <w:r w:rsidR="004D2BB0" w:rsidRPr="124C2480">
        <w:rPr>
          <w:b/>
          <w:szCs w:val="24"/>
        </w:rPr>
        <w:t xml:space="preserve"> and pledges</w:t>
      </w:r>
      <w:r w:rsidR="00D82B2A" w:rsidRPr="124C2480">
        <w:rPr>
          <w:b/>
          <w:szCs w:val="24"/>
        </w:rPr>
        <w:t xml:space="preserve"> </w:t>
      </w:r>
      <w:r w:rsidRPr="124C2480">
        <w:rPr>
          <w:szCs w:val="24"/>
        </w:rPr>
        <w:t>designated toward campaign</w:t>
      </w:r>
      <w:r w:rsidR="000F7DE2" w:rsidRPr="124C2480">
        <w:rPr>
          <w:szCs w:val="24"/>
        </w:rPr>
        <w:t xml:space="preserve"> priorities</w:t>
      </w:r>
      <w:r w:rsidRPr="124C2480">
        <w:rPr>
          <w:szCs w:val="24"/>
        </w:rPr>
        <w:t xml:space="preserve"> during the campaign period will be </w:t>
      </w:r>
      <w:r>
        <w:t>counted</w:t>
      </w:r>
      <w:r w:rsidRPr="124C2480">
        <w:rPr>
          <w:szCs w:val="24"/>
        </w:rPr>
        <w:t xml:space="preserve"> toward the fundraising goal. </w:t>
      </w:r>
      <w:r w:rsidRPr="124C2480">
        <w:rPr>
          <w:b/>
          <w:szCs w:val="24"/>
        </w:rPr>
        <w:t>Bequests or other deferred gifts realized or received</w:t>
      </w:r>
      <w:r w:rsidRPr="124C2480">
        <w:rPr>
          <w:szCs w:val="24"/>
        </w:rPr>
        <w:t xml:space="preserve"> during the campaign period will also be </w:t>
      </w:r>
      <w:r>
        <w:t>counted</w:t>
      </w:r>
      <w:r w:rsidRPr="124C2480">
        <w:rPr>
          <w:szCs w:val="24"/>
        </w:rPr>
        <w:t xml:space="preserve">, unless all or part of the gift was counted and reported previously; in that case, the remainder will be counted.  </w:t>
      </w:r>
    </w:p>
    <w:p w14:paraId="7F8F8E16" w14:textId="05AFD8EB" w:rsidR="397D38CC" w:rsidRDefault="397D38CC">
      <w:pPr>
        <w:rPr>
          <w:szCs w:val="24"/>
        </w:rPr>
      </w:pPr>
    </w:p>
    <w:p w14:paraId="05E7B79F" w14:textId="443D31AA" w:rsidR="00040C6B" w:rsidRPr="00F95437" w:rsidRDefault="0DD4C0AB">
      <w:r w:rsidRPr="2391A271">
        <w:rPr>
          <w:b/>
          <w:bCs/>
        </w:rPr>
        <w:t>P</w:t>
      </w:r>
      <w:r w:rsidR="12CB207A" w:rsidRPr="2391A271">
        <w:rPr>
          <w:b/>
          <w:bCs/>
        </w:rPr>
        <w:t>lanned gi</w:t>
      </w:r>
      <w:r w:rsidR="3799C6FB" w:rsidRPr="2391A271">
        <w:rPr>
          <w:b/>
          <w:bCs/>
        </w:rPr>
        <w:t xml:space="preserve">ft </w:t>
      </w:r>
      <w:r w:rsidR="23C30E37" w:rsidRPr="2391A271">
        <w:rPr>
          <w:b/>
          <w:bCs/>
        </w:rPr>
        <w:t xml:space="preserve">intentions </w:t>
      </w:r>
      <w:r w:rsidR="12CB207A">
        <w:t xml:space="preserve">will be </w:t>
      </w:r>
      <w:r w:rsidR="66A994DE">
        <w:t>reported</w:t>
      </w:r>
      <w:r w:rsidR="12CB207A" w:rsidRPr="006E457B">
        <w:t xml:space="preserve"> </w:t>
      </w:r>
      <w:r w:rsidR="2A563A8D" w:rsidRPr="2391A271">
        <w:rPr>
          <w:u w:val="single"/>
        </w:rPr>
        <w:t>in addition</w:t>
      </w:r>
      <w:r w:rsidR="2A563A8D">
        <w:t xml:space="preserve"> to</w:t>
      </w:r>
      <w:r w:rsidR="12CB207A">
        <w:t xml:space="preserve"> the </w:t>
      </w:r>
      <w:r w:rsidR="34F182B0">
        <w:t>C</w:t>
      </w:r>
      <w:r w:rsidR="12CB207A">
        <w:t>ampaign’s goal of $160 million</w:t>
      </w:r>
      <w:r w:rsidR="31833C84">
        <w:t>.</w:t>
      </w:r>
      <w:r w:rsidR="75B2EA07">
        <w:t xml:space="preserve"> </w:t>
      </w:r>
    </w:p>
    <w:p w14:paraId="547641B5" w14:textId="0E0515C6" w:rsidR="00D82B2A" w:rsidRPr="00D82B2A" w:rsidRDefault="00C07F2F" w:rsidP="00E81C66">
      <w:pPr>
        <w:pStyle w:val="ListParagraph"/>
        <w:numPr>
          <w:ilvl w:val="0"/>
          <w:numId w:val="10"/>
        </w:numPr>
        <w:rPr>
          <w:rFonts w:asciiTheme="minorHAnsi" w:eastAsiaTheme="minorEastAsia" w:hAnsiTheme="minorHAnsi" w:cstheme="minorBidi"/>
          <w:szCs w:val="24"/>
        </w:rPr>
      </w:pPr>
      <w:r w:rsidRPr="124C2480">
        <w:rPr>
          <w:szCs w:val="24"/>
        </w:rPr>
        <w:t>P</w:t>
      </w:r>
      <w:r w:rsidR="49B0F25C" w:rsidRPr="124C2480">
        <w:rPr>
          <w:szCs w:val="24"/>
        </w:rPr>
        <w:t xml:space="preserve">lanned gift </w:t>
      </w:r>
      <w:r w:rsidR="008D1FF7" w:rsidRPr="124C2480">
        <w:rPr>
          <w:szCs w:val="24"/>
        </w:rPr>
        <w:t xml:space="preserve">intentions </w:t>
      </w:r>
      <w:r w:rsidRPr="124C2480">
        <w:rPr>
          <w:szCs w:val="24"/>
        </w:rPr>
        <w:t xml:space="preserve">documented during the campaign period will be </w:t>
      </w:r>
      <w:r w:rsidR="2592BB1C">
        <w:t>counted</w:t>
      </w:r>
      <w:r>
        <w:t xml:space="preserve"> and </w:t>
      </w:r>
      <w:r w:rsidR="00967E3D">
        <w:t>credit</w:t>
      </w:r>
      <w:r>
        <w:t>ed</w:t>
      </w:r>
      <w:r w:rsidRPr="124C2480">
        <w:rPr>
          <w:szCs w:val="24"/>
        </w:rPr>
        <w:t xml:space="preserve"> at face value if </w:t>
      </w:r>
      <w:r w:rsidR="62790784" w:rsidRPr="124C2480">
        <w:rPr>
          <w:szCs w:val="24"/>
        </w:rPr>
        <w:t>the donor is 65 or older by December 31, 202</w:t>
      </w:r>
      <w:r w:rsidR="2E4D2A55" w:rsidRPr="124C2480">
        <w:rPr>
          <w:szCs w:val="24"/>
        </w:rPr>
        <w:t>7</w:t>
      </w:r>
      <w:r w:rsidR="62790784" w:rsidRPr="124C2480">
        <w:rPr>
          <w:szCs w:val="24"/>
        </w:rPr>
        <w:t xml:space="preserve"> (or </w:t>
      </w:r>
      <w:r w:rsidR="644D5FDC" w:rsidRPr="124C2480">
        <w:rPr>
          <w:szCs w:val="24"/>
        </w:rPr>
        <w:t>the end</w:t>
      </w:r>
      <w:r w:rsidR="62790784" w:rsidRPr="124C2480">
        <w:rPr>
          <w:szCs w:val="24"/>
        </w:rPr>
        <w:t xml:space="preserve"> date of campaign period).</w:t>
      </w:r>
      <w:r w:rsidR="7E559FCA" w:rsidRPr="124C2480">
        <w:rPr>
          <w:szCs w:val="24"/>
        </w:rPr>
        <w:t xml:space="preserve"> </w:t>
      </w:r>
    </w:p>
    <w:p w14:paraId="754245C9" w14:textId="180ED794" w:rsidR="00D82B2A" w:rsidRPr="00D82B2A" w:rsidRDefault="62790784" w:rsidP="00E81C66">
      <w:pPr>
        <w:pStyle w:val="ListParagraph"/>
        <w:numPr>
          <w:ilvl w:val="0"/>
          <w:numId w:val="10"/>
        </w:numPr>
        <w:rPr>
          <w:szCs w:val="24"/>
        </w:rPr>
      </w:pPr>
      <w:r w:rsidRPr="124C2480">
        <w:rPr>
          <w:szCs w:val="24"/>
        </w:rPr>
        <w:t xml:space="preserve">If the planned gift </w:t>
      </w:r>
      <w:r w:rsidR="008D1FF7" w:rsidRPr="124C2480">
        <w:rPr>
          <w:szCs w:val="24"/>
        </w:rPr>
        <w:t>intention</w:t>
      </w:r>
      <w:r w:rsidRPr="124C2480">
        <w:rPr>
          <w:szCs w:val="24"/>
        </w:rPr>
        <w:t xml:space="preserve"> should encompass two lives, the youngest of the two donors must meet the age minimum</w:t>
      </w:r>
      <w:r w:rsidR="00645FCB" w:rsidRPr="124C2480">
        <w:rPr>
          <w:szCs w:val="24"/>
        </w:rPr>
        <w:t xml:space="preserve"> of 65</w:t>
      </w:r>
      <w:r w:rsidR="00D82B2A" w:rsidRPr="124C2480">
        <w:rPr>
          <w:szCs w:val="24"/>
        </w:rPr>
        <w:t>.</w:t>
      </w:r>
    </w:p>
    <w:p w14:paraId="5911A57A" w14:textId="4895F019" w:rsidR="0069316C" w:rsidRDefault="016AFD2C" w:rsidP="001209EC">
      <w:pPr>
        <w:pStyle w:val="ListParagraph"/>
        <w:numPr>
          <w:ilvl w:val="0"/>
          <w:numId w:val="10"/>
        </w:numPr>
      </w:pPr>
      <w:r>
        <w:lastRenderedPageBreak/>
        <w:t>L</w:t>
      </w:r>
      <w:r w:rsidR="554391D1">
        <w:t xml:space="preserve">ife income gifts such as charitable gift annuities will not be </w:t>
      </w:r>
      <w:r w:rsidR="2B6F85C3">
        <w:t>counted</w:t>
      </w:r>
      <w:r w:rsidR="554391D1">
        <w:t xml:space="preserve"> as </w:t>
      </w:r>
      <w:r w:rsidR="0023250D">
        <w:t>c</w:t>
      </w:r>
      <w:r w:rsidR="554391D1">
        <w:t>ampaign gifts nor included in campaign reporting.</w:t>
      </w:r>
    </w:p>
    <w:p w14:paraId="3F8EF138" w14:textId="77777777" w:rsidR="3BA572F7" w:rsidRDefault="3BA572F7">
      <w:pPr>
        <w:rPr>
          <w:szCs w:val="24"/>
        </w:rPr>
      </w:pPr>
    </w:p>
    <w:p w14:paraId="609657BC" w14:textId="228CD664" w:rsidR="3BA572F7" w:rsidRPr="00C05A00" w:rsidRDefault="00FC418B" w:rsidP="3BA572F7">
      <w:pPr>
        <w:rPr>
          <w:b/>
          <w:smallCaps/>
          <w:szCs w:val="24"/>
        </w:rPr>
      </w:pPr>
      <w:r w:rsidRPr="124C2480">
        <w:rPr>
          <w:b/>
          <w:smallCaps/>
          <w:szCs w:val="24"/>
        </w:rPr>
        <w:t>Gift Allocations</w:t>
      </w:r>
    </w:p>
    <w:p w14:paraId="6C3DF851" w14:textId="53993D17" w:rsidR="00BD10BD" w:rsidRDefault="00645FCB" w:rsidP="006D0DEB">
      <w:pPr>
        <w:pStyle w:val="ListParagraph"/>
        <w:numPr>
          <w:ilvl w:val="0"/>
          <w:numId w:val="11"/>
        </w:numPr>
        <w:rPr>
          <w:szCs w:val="24"/>
        </w:rPr>
      </w:pPr>
      <w:r w:rsidRPr="124C2480">
        <w:rPr>
          <w:szCs w:val="24"/>
        </w:rPr>
        <w:t>Capital</w:t>
      </w:r>
      <w:r w:rsidR="006D0DEB" w:rsidRPr="124C2480">
        <w:rPr>
          <w:szCs w:val="24"/>
        </w:rPr>
        <w:t xml:space="preserve"> improvements</w:t>
      </w:r>
      <w:r w:rsidRPr="124C2480">
        <w:rPr>
          <w:szCs w:val="24"/>
        </w:rPr>
        <w:t>: A</w:t>
      </w:r>
      <w:r w:rsidR="62790784" w:rsidRPr="124C2480">
        <w:rPr>
          <w:szCs w:val="24"/>
        </w:rPr>
        <w:t xml:space="preserve">ll </w:t>
      </w:r>
      <w:r w:rsidR="0009080C" w:rsidRPr="124C2480">
        <w:rPr>
          <w:szCs w:val="24"/>
        </w:rPr>
        <w:t>outright gifts</w:t>
      </w:r>
      <w:r w:rsidR="62790784" w:rsidRPr="124C2480">
        <w:rPr>
          <w:szCs w:val="24"/>
        </w:rPr>
        <w:t xml:space="preserve"> and pledges will be directed toward capital improvements </w:t>
      </w:r>
      <w:r w:rsidR="3EE41C0D" w:rsidRPr="124C2480">
        <w:rPr>
          <w:szCs w:val="24"/>
        </w:rPr>
        <w:t xml:space="preserve">and projects </w:t>
      </w:r>
      <w:r w:rsidR="62790784" w:rsidRPr="124C2480">
        <w:rPr>
          <w:szCs w:val="24"/>
        </w:rPr>
        <w:t xml:space="preserve">at </w:t>
      </w:r>
      <w:bookmarkStart w:id="1" w:name="_Int_oDBb4fmE"/>
      <w:r w:rsidR="62790784" w:rsidRPr="124C2480">
        <w:rPr>
          <w:szCs w:val="24"/>
        </w:rPr>
        <w:t>WildCare</w:t>
      </w:r>
      <w:bookmarkEnd w:id="1"/>
      <w:r w:rsidR="62790784" w:rsidRPr="124C2480">
        <w:rPr>
          <w:szCs w:val="24"/>
        </w:rPr>
        <w:t xml:space="preserve"> Park and the Zoo</w:t>
      </w:r>
      <w:r w:rsidR="00BD10BD" w:rsidRPr="124C2480">
        <w:rPr>
          <w:szCs w:val="24"/>
        </w:rPr>
        <w:t xml:space="preserve">, unless otherwise </w:t>
      </w:r>
      <w:r w:rsidR="009B2F92" w:rsidRPr="124C2480">
        <w:rPr>
          <w:szCs w:val="24"/>
        </w:rPr>
        <w:t>designated.</w:t>
      </w:r>
      <w:r w:rsidR="00BD10BD" w:rsidRPr="124C2480">
        <w:rPr>
          <w:szCs w:val="24"/>
        </w:rPr>
        <w:t xml:space="preserve"> </w:t>
      </w:r>
    </w:p>
    <w:p w14:paraId="0D047AB0" w14:textId="21C1CF97" w:rsidR="00950A4F" w:rsidRDefault="00BD10BD" w:rsidP="006D0DEB">
      <w:pPr>
        <w:pStyle w:val="ListParagraph"/>
        <w:numPr>
          <w:ilvl w:val="0"/>
          <w:numId w:val="11"/>
        </w:numPr>
        <w:rPr>
          <w:szCs w:val="24"/>
        </w:rPr>
      </w:pPr>
      <w:r w:rsidRPr="124C2480">
        <w:rPr>
          <w:szCs w:val="24"/>
        </w:rPr>
        <w:t xml:space="preserve">Endowment: </w:t>
      </w:r>
      <w:bookmarkStart w:id="2" w:name="_Int_WvUfUO6N"/>
      <w:r w:rsidRPr="124C2480">
        <w:rPr>
          <w:szCs w:val="24"/>
        </w:rPr>
        <w:t xml:space="preserve">All </w:t>
      </w:r>
      <w:r w:rsidR="109D280C" w:rsidRPr="124C2480">
        <w:rPr>
          <w:szCs w:val="24"/>
        </w:rPr>
        <w:t>planned gift intentions,</w:t>
      </w:r>
      <w:bookmarkEnd w:id="2"/>
      <w:r w:rsidR="109D280C" w:rsidRPr="124C2480">
        <w:rPr>
          <w:szCs w:val="24"/>
        </w:rPr>
        <w:t xml:space="preserve"> </w:t>
      </w:r>
      <w:r w:rsidRPr="124C2480">
        <w:rPr>
          <w:szCs w:val="24"/>
        </w:rPr>
        <w:t xml:space="preserve">realized planned gifts or </w:t>
      </w:r>
      <w:r w:rsidR="005A16FA" w:rsidRPr="124C2480">
        <w:rPr>
          <w:szCs w:val="24"/>
        </w:rPr>
        <w:t xml:space="preserve">designated </w:t>
      </w:r>
      <w:r w:rsidRPr="124C2480">
        <w:rPr>
          <w:szCs w:val="24"/>
        </w:rPr>
        <w:t>outright gifts</w:t>
      </w:r>
      <w:r w:rsidR="009B2F92" w:rsidRPr="124C2480">
        <w:rPr>
          <w:szCs w:val="24"/>
        </w:rPr>
        <w:t xml:space="preserve"> (cash or pledges) </w:t>
      </w:r>
      <w:r w:rsidR="00686DF1" w:rsidRPr="124C2480">
        <w:rPr>
          <w:szCs w:val="24"/>
        </w:rPr>
        <w:t>will</w:t>
      </w:r>
      <w:r w:rsidR="009B2F92" w:rsidRPr="124C2480">
        <w:rPr>
          <w:szCs w:val="24"/>
        </w:rPr>
        <w:t xml:space="preserve"> be directed to the Endowment</w:t>
      </w:r>
      <w:r w:rsidR="005A16FA" w:rsidRPr="124C2480">
        <w:rPr>
          <w:szCs w:val="24"/>
        </w:rPr>
        <w:t>.</w:t>
      </w:r>
    </w:p>
    <w:p w14:paraId="72F8138C" w14:textId="7A487973" w:rsidR="00950A4F" w:rsidRDefault="00950A4F" w:rsidP="124C2480"/>
    <w:p w14:paraId="2E2F3157" w14:textId="0183E292" w:rsidR="00BA2327" w:rsidRDefault="00BA2327" w:rsidP="00BA2327">
      <w:pPr>
        <w:rPr>
          <w:b/>
          <w:smallCaps/>
        </w:rPr>
      </w:pPr>
      <w:r w:rsidRPr="225ABBAA">
        <w:rPr>
          <w:b/>
          <w:smallCaps/>
        </w:rPr>
        <w:t xml:space="preserve">Gift Documentation </w:t>
      </w:r>
    </w:p>
    <w:p w14:paraId="6384A308" w14:textId="3D48EC64" w:rsidR="00BA2327" w:rsidRDefault="03236549" w:rsidP="397D38CC">
      <w:r>
        <w:t>Proper documentatio</w:t>
      </w:r>
      <w:r w:rsidR="347F41C9">
        <w:t xml:space="preserve">n, such as </w:t>
      </w:r>
      <w:r w:rsidR="2AE31D76">
        <w:t xml:space="preserve">a </w:t>
      </w:r>
      <w:r w:rsidR="347F41C9">
        <w:t xml:space="preserve">pledge </w:t>
      </w:r>
      <w:r w:rsidR="2AE31D76">
        <w:t>form,</w:t>
      </w:r>
      <w:r w:rsidR="1906B554">
        <w:t xml:space="preserve"> </w:t>
      </w:r>
      <w:r w:rsidR="2E1FBF30">
        <w:t xml:space="preserve">or intention </w:t>
      </w:r>
      <w:r w:rsidR="347F41C9">
        <w:t>form or gift agreement, is required</w:t>
      </w:r>
      <w:r w:rsidR="21B04236">
        <w:t xml:space="preserve"> to count</w:t>
      </w:r>
      <w:r w:rsidR="49AAE7F1">
        <w:t xml:space="preserve">, </w:t>
      </w:r>
      <w:r w:rsidR="21B04236">
        <w:t>report</w:t>
      </w:r>
      <w:r w:rsidR="6136FBDD">
        <w:t>, and recognize</w:t>
      </w:r>
      <w:r w:rsidR="21B04236">
        <w:t xml:space="preserve"> gifts</w:t>
      </w:r>
      <w:r w:rsidR="1906B554">
        <w:t>.</w:t>
      </w:r>
      <w:r w:rsidR="21B04236">
        <w:t xml:space="preserve"> </w:t>
      </w:r>
      <w:r w:rsidR="0EAC7612">
        <w:t>The</w:t>
      </w:r>
      <w:r w:rsidR="544D129D">
        <w:t xml:space="preserve"> Gift Acceptance Committee </w:t>
      </w:r>
      <w:r w:rsidR="0EAC7612">
        <w:t>may</w:t>
      </w:r>
      <w:r w:rsidR="1906B554">
        <w:t>,</w:t>
      </w:r>
      <w:r w:rsidR="0EAC7612">
        <w:t xml:space="preserve"> on rare occasions</w:t>
      </w:r>
      <w:r w:rsidR="1906B554">
        <w:t>,</w:t>
      </w:r>
      <w:r w:rsidR="0EAC7612">
        <w:t xml:space="preserve"> make an exception to the requirement of written documentation to count a gift</w:t>
      </w:r>
      <w:r w:rsidR="71AF76D9">
        <w:t xml:space="preserve"> or pledge</w:t>
      </w:r>
      <w:r w:rsidR="7E9D8CB4">
        <w:t>.</w:t>
      </w:r>
    </w:p>
    <w:p w14:paraId="3E5AD11D" w14:textId="6C98B963" w:rsidR="00950A4F" w:rsidRDefault="00950A4F" w:rsidP="124C2480">
      <w:pPr>
        <w:rPr>
          <w:szCs w:val="24"/>
        </w:rPr>
      </w:pPr>
    </w:p>
    <w:p w14:paraId="3D15170F" w14:textId="0C4B2EBF" w:rsidR="00950A4F" w:rsidRDefault="00950A4F" w:rsidP="1158A58A">
      <w:r>
        <w:t xml:space="preserve">The value of pending (gift requested with a decision from the donor pending) and verbal (orally shared by the donor without formal documentation) gifts will not be included in publicly announced </w:t>
      </w:r>
      <w:r w:rsidR="0023250D">
        <w:t>C</w:t>
      </w:r>
      <w:r>
        <w:t xml:space="preserve">ampaign totals; they may be used in projected totals for use among Zoo staff and volunteer leadership (e.g., Campaign Cabinet, </w:t>
      </w:r>
      <w:r w:rsidR="007F6937">
        <w:t>the</w:t>
      </w:r>
      <w:r>
        <w:t xml:space="preserve"> </w:t>
      </w:r>
      <w:r w:rsidR="007F6937">
        <w:t>Commission</w:t>
      </w:r>
      <w:r>
        <w:t xml:space="preserve">, and </w:t>
      </w:r>
      <w:r w:rsidR="007F6937">
        <w:t>the</w:t>
      </w:r>
      <w:r>
        <w:t xml:space="preserve"> </w:t>
      </w:r>
      <w:r w:rsidR="007F6937">
        <w:t>Association</w:t>
      </w:r>
      <w:r>
        <w:t xml:space="preserve">). </w:t>
      </w:r>
      <w:r w:rsidR="006E7B85">
        <w:t xml:space="preserve">As mentioned in the gift documentation section above, the </w:t>
      </w:r>
      <w:r w:rsidR="72B68860">
        <w:t>Gift Acceptance Committee</w:t>
      </w:r>
      <w:r w:rsidR="008D1B4B">
        <w:t xml:space="preserve">, </w:t>
      </w:r>
      <w:r w:rsidR="006E7B85">
        <w:t>may on rare occasions</w:t>
      </w:r>
      <w:r w:rsidR="008D1B4B">
        <w:t>,</w:t>
      </w:r>
      <w:r w:rsidR="006E7B85">
        <w:t xml:space="preserve"> make an exception to the requirement of written documentation to count or report a gift.</w:t>
      </w:r>
    </w:p>
    <w:p w14:paraId="3B79B7F7" w14:textId="4F6D74F6" w:rsidR="124C2480" w:rsidRDefault="124C2480" w:rsidP="124C2480">
      <w:pPr>
        <w:rPr>
          <w:b/>
          <w:bCs/>
          <w:smallCaps/>
          <w:szCs w:val="24"/>
        </w:rPr>
      </w:pPr>
    </w:p>
    <w:p w14:paraId="6D3006AC" w14:textId="36117EE3" w:rsidR="00F25525" w:rsidRPr="00385055" w:rsidRDefault="00F25525" w:rsidP="124C2480">
      <w:pPr>
        <w:rPr>
          <w:b/>
          <w:smallCaps/>
          <w:szCs w:val="24"/>
        </w:rPr>
      </w:pPr>
      <w:r w:rsidRPr="124C2480">
        <w:rPr>
          <w:b/>
          <w:smallCaps/>
          <w:szCs w:val="24"/>
        </w:rPr>
        <w:t>Gift Recognition</w:t>
      </w:r>
    </w:p>
    <w:p w14:paraId="667CE70C" w14:textId="16A4FED7" w:rsidR="00F25525" w:rsidRDefault="0E70EA2B" w:rsidP="2391A271">
      <w:pPr>
        <w:rPr>
          <w:highlight w:val="yellow"/>
        </w:rPr>
      </w:pPr>
      <w:r>
        <w:t>The Zoo’s staff will identify</w:t>
      </w:r>
      <w:r w:rsidR="1C264680">
        <w:t xml:space="preserve"> donor</w:t>
      </w:r>
      <w:r>
        <w:t xml:space="preserve"> gift recognition opportunities, subject to </w:t>
      </w:r>
      <w:r w:rsidR="5AAB7556">
        <w:t>approval</w:t>
      </w:r>
      <w:r>
        <w:t xml:space="preserve"> by the </w:t>
      </w:r>
      <w:r w:rsidR="26120D38">
        <w:t>V</w:t>
      </w:r>
      <w:r w:rsidR="71AAA386">
        <w:t xml:space="preserve">ice </w:t>
      </w:r>
      <w:r w:rsidR="26120D38">
        <w:t>P</w:t>
      </w:r>
      <w:r w:rsidR="7FDACB0B">
        <w:t>resident</w:t>
      </w:r>
      <w:r w:rsidR="26120D38">
        <w:t xml:space="preserve"> of Philanthropy and Director of Development.</w:t>
      </w:r>
    </w:p>
    <w:p w14:paraId="60B8AD38" w14:textId="77777777" w:rsidR="00F25525" w:rsidRDefault="00F25525" w:rsidP="00F25525">
      <w:pPr>
        <w:rPr>
          <w:szCs w:val="24"/>
        </w:rPr>
      </w:pPr>
    </w:p>
    <w:p w14:paraId="27DA32D5" w14:textId="77777777" w:rsidR="00F25525" w:rsidRDefault="00F25525" w:rsidP="00F25525">
      <w:pPr>
        <w:rPr>
          <w:szCs w:val="24"/>
        </w:rPr>
      </w:pPr>
      <w:r w:rsidRPr="09C0F410">
        <w:rPr>
          <w:szCs w:val="24"/>
        </w:rPr>
        <w:t xml:space="preserve">Recognition for </w:t>
      </w:r>
      <w:r w:rsidRPr="008909CE">
        <w:rPr>
          <w:b/>
          <w:bCs/>
          <w:szCs w:val="24"/>
        </w:rPr>
        <w:t>outright gifts and pledges</w:t>
      </w:r>
      <w:r w:rsidRPr="09C0F410">
        <w:rPr>
          <w:szCs w:val="24"/>
        </w:rPr>
        <w:t xml:space="preserve"> may include:</w:t>
      </w:r>
    </w:p>
    <w:p w14:paraId="78DCE806" w14:textId="5EAE6350" w:rsidR="00F25525" w:rsidRDefault="00F25525" w:rsidP="00F25525">
      <w:pPr>
        <w:pStyle w:val="ListParagraph"/>
        <w:numPr>
          <w:ilvl w:val="0"/>
          <w:numId w:val="5"/>
        </w:numPr>
        <w:rPr>
          <w:rFonts w:asciiTheme="minorHAnsi" w:eastAsiaTheme="minorEastAsia" w:hAnsiTheme="minorHAnsi" w:cstheme="minorBidi"/>
        </w:rPr>
      </w:pPr>
      <w:r>
        <w:t xml:space="preserve">Selection of on-site </w:t>
      </w:r>
      <w:r w:rsidR="004827A9">
        <w:t>recognition as</w:t>
      </w:r>
      <w:r>
        <w:t xml:space="preserve"> available at their philanthropic gift level or a named endowed fund as appropriate.</w:t>
      </w:r>
    </w:p>
    <w:p w14:paraId="4DBE156E" w14:textId="25916457" w:rsidR="00F25525" w:rsidRDefault="00F25525" w:rsidP="00F25525">
      <w:pPr>
        <w:pStyle w:val="ListParagraph"/>
        <w:numPr>
          <w:ilvl w:val="0"/>
          <w:numId w:val="5"/>
        </w:numPr>
        <w:rPr>
          <w:szCs w:val="24"/>
        </w:rPr>
      </w:pPr>
      <w:r w:rsidRPr="09C0F410">
        <w:rPr>
          <w:szCs w:val="24"/>
        </w:rPr>
        <w:t xml:space="preserve">Inclusion in the </w:t>
      </w:r>
      <w:r w:rsidR="0023250D">
        <w:rPr>
          <w:szCs w:val="24"/>
        </w:rPr>
        <w:t>C</w:t>
      </w:r>
      <w:r w:rsidRPr="09C0F410">
        <w:rPr>
          <w:szCs w:val="24"/>
        </w:rPr>
        <w:t>ampaign honor roll published in print materials and on a “campaign</w:t>
      </w:r>
      <w:r>
        <w:rPr>
          <w:szCs w:val="24"/>
        </w:rPr>
        <w:t xml:space="preserve"> donor</w:t>
      </w:r>
      <w:r w:rsidRPr="09C0F410">
        <w:rPr>
          <w:szCs w:val="24"/>
        </w:rPr>
        <w:t xml:space="preserve"> wall” or similar recognition area on site when/if installed</w:t>
      </w:r>
      <w:r>
        <w:rPr>
          <w:szCs w:val="24"/>
        </w:rPr>
        <w:t xml:space="preserve">. </w:t>
      </w:r>
    </w:p>
    <w:p w14:paraId="30966394" w14:textId="77777777" w:rsidR="00A25F82" w:rsidRDefault="00A25F82" w:rsidP="00F25525">
      <w:pPr>
        <w:rPr>
          <w:szCs w:val="24"/>
        </w:rPr>
      </w:pPr>
    </w:p>
    <w:p w14:paraId="1049027E" w14:textId="5388579F" w:rsidR="00F25525" w:rsidRDefault="00F25525" w:rsidP="00F25525">
      <w:pPr>
        <w:rPr>
          <w:szCs w:val="24"/>
        </w:rPr>
      </w:pPr>
      <w:r w:rsidRPr="09C0F410">
        <w:rPr>
          <w:szCs w:val="24"/>
        </w:rPr>
        <w:t xml:space="preserve">Recognition of </w:t>
      </w:r>
      <w:r w:rsidRPr="00E81C66">
        <w:rPr>
          <w:b/>
          <w:bCs/>
          <w:szCs w:val="24"/>
        </w:rPr>
        <w:t xml:space="preserve">planned gift </w:t>
      </w:r>
      <w:r>
        <w:rPr>
          <w:b/>
          <w:bCs/>
          <w:szCs w:val="24"/>
        </w:rPr>
        <w:t xml:space="preserve">intentions </w:t>
      </w:r>
      <w:r w:rsidRPr="09C0F410">
        <w:rPr>
          <w:szCs w:val="24"/>
        </w:rPr>
        <w:t>may include:</w:t>
      </w:r>
    </w:p>
    <w:p w14:paraId="5BF153F8" w14:textId="4A2124D8" w:rsidR="00F25525" w:rsidRPr="00A25F82" w:rsidRDefault="00F25525" w:rsidP="00F25525">
      <w:pPr>
        <w:pStyle w:val="ListParagraph"/>
        <w:numPr>
          <w:ilvl w:val="0"/>
          <w:numId w:val="4"/>
        </w:numPr>
        <w:rPr>
          <w:rFonts w:asciiTheme="minorHAnsi" w:eastAsiaTheme="minorEastAsia" w:hAnsiTheme="minorHAnsi" w:cstheme="minorBidi"/>
          <w:szCs w:val="24"/>
        </w:rPr>
      </w:pPr>
      <w:r w:rsidRPr="09C0F410">
        <w:rPr>
          <w:szCs w:val="24"/>
        </w:rPr>
        <w:t xml:space="preserve">Inclusion in the </w:t>
      </w:r>
      <w:r w:rsidR="0023250D">
        <w:rPr>
          <w:szCs w:val="24"/>
        </w:rPr>
        <w:t>C</w:t>
      </w:r>
      <w:r w:rsidRPr="09C0F410">
        <w:rPr>
          <w:szCs w:val="24"/>
        </w:rPr>
        <w:t xml:space="preserve">ampaign honor roll published in print materials and on a “campaign </w:t>
      </w:r>
      <w:r>
        <w:rPr>
          <w:szCs w:val="24"/>
        </w:rPr>
        <w:t xml:space="preserve">donor </w:t>
      </w:r>
      <w:r w:rsidRPr="09C0F410">
        <w:rPr>
          <w:szCs w:val="24"/>
        </w:rPr>
        <w:t>wall” or similar recognition area on site when/if installed</w:t>
      </w:r>
      <w:r>
        <w:rPr>
          <w:szCs w:val="24"/>
        </w:rPr>
        <w:t>.</w:t>
      </w:r>
    </w:p>
    <w:p w14:paraId="2F58286E" w14:textId="77777777" w:rsidR="00A25F82" w:rsidRDefault="00A25F82" w:rsidP="00A25F82">
      <w:pPr>
        <w:pStyle w:val="ListParagraph"/>
        <w:rPr>
          <w:rFonts w:asciiTheme="minorHAnsi" w:eastAsiaTheme="minorEastAsia" w:hAnsiTheme="minorHAnsi" w:cstheme="minorBidi"/>
          <w:szCs w:val="24"/>
        </w:rPr>
      </w:pPr>
    </w:p>
    <w:p w14:paraId="542F33C6" w14:textId="77777777" w:rsidR="00F25525" w:rsidRDefault="00F25525" w:rsidP="00F25525">
      <w:pPr>
        <w:rPr>
          <w:szCs w:val="24"/>
        </w:rPr>
      </w:pPr>
      <w:r w:rsidRPr="09C0F410">
        <w:rPr>
          <w:szCs w:val="24"/>
        </w:rPr>
        <w:t xml:space="preserve">Recognition of </w:t>
      </w:r>
      <w:r w:rsidRPr="00E81C66">
        <w:rPr>
          <w:b/>
          <w:bCs/>
          <w:szCs w:val="24"/>
        </w:rPr>
        <w:t xml:space="preserve">combined </w:t>
      </w:r>
      <w:r>
        <w:rPr>
          <w:b/>
          <w:bCs/>
          <w:szCs w:val="24"/>
        </w:rPr>
        <w:t>outright</w:t>
      </w:r>
      <w:r w:rsidRPr="00E81C66">
        <w:rPr>
          <w:b/>
          <w:bCs/>
          <w:szCs w:val="24"/>
        </w:rPr>
        <w:t xml:space="preserve"> and planned gifts</w:t>
      </w:r>
      <w:r w:rsidRPr="09C0F410">
        <w:rPr>
          <w:szCs w:val="24"/>
        </w:rPr>
        <w:t xml:space="preserve"> may include:</w:t>
      </w:r>
    </w:p>
    <w:p w14:paraId="31E2153D" w14:textId="5F968010" w:rsidR="00F25525" w:rsidRDefault="0E70EA2B" w:rsidP="2391A271">
      <w:pPr>
        <w:pStyle w:val="ListParagraph"/>
        <w:numPr>
          <w:ilvl w:val="0"/>
          <w:numId w:val="3"/>
        </w:numPr>
        <w:rPr>
          <w:rFonts w:asciiTheme="minorHAnsi" w:eastAsiaTheme="minorEastAsia" w:hAnsiTheme="minorHAnsi" w:cstheme="minorBidi"/>
        </w:rPr>
      </w:pPr>
      <w:r>
        <w:t xml:space="preserve">Selection of on-site recognition at the level of </w:t>
      </w:r>
      <w:r w:rsidR="1591226E">
        <w:t>a donor’s</w:t>
      </w:r>
      <w:r>
        <w:t xml:space="preserve"> </w:t>
      </w:r>
      <w:r w:rsidR="4C4F63FF">
        <w:t xml:space="preserve">combined </w:t>
      </w:r>
      <w:r>
        <w:t>outright gift</w:t>
      </w:r>
      <w:r w:rsidR="0C10BFAB">
        <w:t xml:space="preserve">, pledge </w:t>
      </w:r>
      <w:r w:rsidR="3B8D2B01">
        <w:t>and/</w:t>
      </w:r>
      <w:r w:rsidR="0C10BFAB">
        <w:t>or deferred gift</w:t>
      </w:r>
      <w:r w:rsidR="6A9D5670">
        <w:t xml:space="preserve"> as outlined below</w:t>
      </w:r>
      <w:r>
        <w:t>.</w:t>
      </w:r>
    </w:p>
    <w:p w14:paraId="0D86E6FA" w14:textId="2C3B1084" w:rsidR="0E70EA2B" w:rsidRDefault="0E70EA2B" w:rsidP="2391A271">
      <w:pPr>
        <w:pStyle w:val="ListParagraph"/>
        <w:numPr>
          <w:ilvl w:val="0"/>
          <w:numId w:val="3"/>
        </w:numPr>
      </w:pPr>
      <w:r>
        <w:t xml:space="preserve">Inclusion in the </w:t>
      </w:r>
      <w:r w:rsidR="0023250D">
        <w:t>C</w:t>
      </w:r>
      <w:r>
        <w:t xml:space="preserve">ampaign honor roll and </w:t>
      </w:r>
      <w:r w:rsidR="0023250D">
        <w:t>C</w:t>
      </w:r>
      <w:r>
        <w:t>ampaign wall at the level of their combined outright and planned gift intention.</w:t>
      </w:r>
    </w:p>
    <w:p w14:paraId="70CDC231" w14:textId="77777777" w:rsidR="00F25525" w:rsidRDefault="00F25525" w:rsidP="00F25525">
      <w:pPr>
        <w:rPr>
          <w:szCs w:val="24"/>
        </w:rPr>
      </w:pPr>
    </w:p>
    <w:p w14:paraId="209FCA5D" w14:textId="453234AD" w:rsidR="00F25525" w:rsidRDefault="313802AF" w:rsidP="00F25525">
      <w:pPr>
        <w:widowControl/>
        <w:autoSpaceDE w:val="0"/>
        <w:autoSpaceDN w:val="0"/>
        <w:adjustRightInd w:val="0"/>
        <w:rPr>
          <w:highlight w:val="yellow"/>
        </w:rPr>
      </w:pPr>
      <w:r>
        <w:t>A</w:t>
      </w:r>
      <w:r w:rsidR="0E70EA2B">
        <w:t xml:space="preserve"> deferred gift may accompany an outright </w:t>
      </w:r>
      <w:r w:rsidR="3A0093DA">
        <w:t xml:space="preserve">cash </w:t>
      </w:r>
      <w:r w:rsidR="0E70EA2B">
        <w:t>gift</w:t>
      </w:r>
      <w:r w:rsidR="4F27446C">
        <w:t xml:space="preserve"> or </w:t>
      </w:r>
      <w:r w:rsidR="0E70EA2B">
        <w:t xml:space="preserve">pledge of approximately 50% or more of the stated </w:t>
      </w:r>
      <w:r w:rsidR="4577203E">
        <w:t xml:space="preserve">donor </w:t>
      </w:r>
      <w:r w:rsidR="66319603">
        <w:t xml:space="preserve">gift </w:t>
      </w:r>
      <w:r w:rsidR="0E70EA2B">
        <w:t xml:space="preserve">recognition to ensure that capital funds are available for building and programming needs. (For example, a $3,000,000 </w:t>
      </w:r>
      <w:r w:rsidR="07E8086F">
        <w:t xml:space="preserve">gift </w:t>
      </w:r>
      <w:r w:rsidR="49A9EAD0">
        <w:t>recognition could</w:t>
      </w:r>
      <w:r w:rsidR="0E70EA2B">
        <w:t xml:space="preserve"> be achieved with a $1,500,000 face value planned gift intention (ideally irrevocable) and an outright cash or pledged gift of $1,500,000</w:t>
      </w:r>
      <w:r w:rsidR="4C5AD705">
        <w:t>).</w:t>
      </w:r>
      <w:r w:rsidR="0F64583E">
        <w:t xml:space="preserve"> Rare o</w:t>
      </w:r>
      <w:r w:rsidR="5FE6E085">
        <w:t>r</w:t>
      </w:r>
      <w:r w:rsidR="0F64583E">
        <w:t xml:space="preserve"> specialty cases outside </w:t>
      </w:r>
      <w:r w:rsidR="17811FE8">
        <w:t>normal</w:t>
      </w:r>
      <w:r w:rsidR="0F64583E">
        <w:t xml:space="preserve"> bounds are at the approval of the Gift Acceptance Committee.</w:t>
      </w:r>
    </w:p>
    <w:p w14:paraId="2D230F4E" w14:textId="77777777" w:rsidR="00F25525" w:rsidRDefault="00F25525" w:rsidP="00F25525">
      <w:pPr>
        <w:widowControl/>
        <w:rPr>
          <w:szCs w:val="24"/>
        </w:rPr>
      </w:pPr>
    </w:p>
    <w:p w14:paraId="350EDBAF" w14:textId="7C5DD02F" w:rsidR="00F25525" w:rsidRDefault="00F25525" w:rsidP="00F25525">
      <w:pPr>
        <w:widowControl/>
        <w:autoSpaceDE w:val="0"/>
        <w:autoSpaceDN w:val="0"/>
        <w:adjustRightInd w:val="0"/>
      </w:pPr>
      <w:r>
        <w:t xml:space="preserve">Recognition signage </w:t>
      </w:r>
      <w:r w:rsidR="270F164D">
        <w:t>may</w:t>
      </w:r>
      <w:r w:rsidR="004827A9">
        <w:t xml:space="preserve"> be</w:t>
      </w:r>
      <w:r w:rsidR="270F164D">
        <w:t xml:space="preserve"> </w:t>
      </w:r>
      <w:r>
        <w:t>remov</w:t>
      </w:r>
      <w:r w:rsidR="066188E6">
        <w:t>ed</w:t>
      </w:r>
      <w:r>
        <w:t xml:space="preserve"> in the event a gift is not paid and written off. </w:t>
      </w:r>
    </w:p>
    <w:p w14:paraId="160E92D5" w14:textId="77777777" w:rsidR="00F25525" w:rsidRDefault="00F25525" w:rsidP="00F25525">
      <w:pPr>
        <w:widowControl/>
        <w:autoSpaceDE w:val="0"/>
        <w:autoSpaceDN w:val="0"/>
        <w:adjustRightInd w:val="0"/>
        <w:rPr>
          <w:szCs w:val="24"/>
        </w:rPr>
      </w:pPr>
    </w:p>
    <w:p w14:paraId="4823A914" w14:textId="2005F93A" w:rsidR="00F25525" w:rsidRDefault="7BF5F8DB" w:rsidP="00F25525">
      <w:pPr>
        <w:widowControl/>
        <w:autoSpaceDE w:val="0"/>
        <w:autoSpaceDN w:val="0"/>
        <w:adjustRightInd w:val="0"/>
        <w:rPr>
          <w:szCs w:val="24"/>
        </w:rPr>
      </w:pPr>
      <w:r>
        <w:t xml:space="preserve">All recognition is designed to conform to the established property standards and to be complementary to the landscaping, architecture or building of the selected </w:t>
      </w:r>
      <w:r w:rsidR="62F1A334">
        <w:t xml:space="preserve">donor </w:t>
      </w:r>
      <w:r>
        <w:t xml:space="preserve">gift </w:t>
      </w:r>
      <w:r w:rsidR="79C46B25">
        <w:t xml:space="preserve">recognition. </w:t>
      </w:r>
      <w:r w:rsidR="00F25525" w:rsidRPr="124C2480">
        <w:rPr>
          <w:szCs w:val="24"/>
        </w:rPr>
        <w:t xml:space="preserve">Recognition lasts for the useful life of the exhibit, space, or program, or substantial renovation or replacement, unless otherwise specified in a pledge form, intention form or gift agreement. If an individual, corporation or foundation wishes to change the name or names on said recognition after it is installed, it will be at their expense. </w:t>
      </w:r>
    </w:p>
    <w:p w14:paraId="1B1A4AD8" w14:textId="77777777" w:rsidR="00F25525" w:rsidRDefault="00F25525" w:rsidP="00F25525">
      <w:pPr>
        <w:widowControl/>
        <w:rPr>
          <w:szCs w:val="24"/>
        </w:rPr>
      </w:pPr>
    </w:p>
    <w:p w14:paraId="5AB60D7E" w14:textId="02F7A111" w:rsidR="00F25525" w:rsidRDefault="00F25525" w:rsidP="00F25525">
      <w:r>
        <w:t xml:space="preserve">In the event the Gift Acceptance Committee determines that the actions or conduct of an honoree </w:t>
      </w:r>
      <w:r w:rsidR="45066E17">
        <w:t xml:space="preserve">of a recognized gift </w:t>
      </w:r>
      <w:r>
        <w:t>are contrary to the values of the Zoo, it may remove that person's name from the exhibit, space, or program.</w:t>
      </w:r>
    </w:p>
    <w:p w14:paraId="1530907D" w14:textId="77777777" w:rsidR="00F25525" w:rsidRDefault="00F25525" w:rsidP="00F25525">
      <w:pPr>
        <w:widowControl/>
        <w:autoSpaceDE w:val="0"/>
        <w:autoSpaceDN w:val="0"/>
        <w:adjustRightInd w:val="0"/>
        <w:rPr>
          <w:szCs w:val="24"/>
        </w:rPr>
      </w:pPr>
    </w:p>
    <w:p w14:paraId="0323CC9A" w14:textId="13AB03F4" w:rsidR="00F25525" w:rsidRPr="00EF7389" w:rsidRDefault="00F25525" w:rsidP="00F25525">
      <w:pPr>
        <w:widowControl/>
        <w:autoSpaceDE w:val="0"/>
        <w:autoSpaceDN w:val="0"/>
        <w:adjustRightInd w:val="0"/>
        <w:rPr>
          <w:i/>
          <w:iCs/>
          <w:snapToGrid/>
          <w:szCs w:val="24"/>
        </w:rPr>
      </w:pPr>
      <w:r w:rsidRPr="00EF7389">
        <w:rPr>
          <w:i/>
          <w:iCs/>
          <w:szCs w:val="24"/>
        </w:rPr>
        <w:t xml:space="preserve">To note: This policy may be updated throughout the </w:t>
      </w:r>
      <w:r w:rsidR="0023250D">
        <w:rPr>
          <w:i/>
          <w:iCs/>
          <w:szCs w:val="24"/>
        </w:rPr>
        <w:t>C</w:t>
      </w:r>
      <w:r w:rsidRPr="00EF7389">
        <w:rPr>
          <w:i/>
          <w:iCs/>
          <w:szCs w:val="24"/>
        </w:rPr>
        <w:t xml:space="preserve">ampaign period. </w:t>
      </w:r>
      <w:r w:rsidR="5D20DAF0" w:rsidRPr="124C2480">
        <w:rPr>
          <w:i/>
          <w:iCs/>
          <w:szCs w:val="24"/>
        </w:rPr>
        <w:t>Terms defined throughout this document were established in alignment with t</w:t>
      </w:r>
      <w:r w:rsidRPr="124C2480">
        <w:rPr>
          <w:i/>
          <w:iCs/>
          <w:szCs w:val="24"/>
        </w:rPr>
        <w:t>he</w:t>
      </w:r>
      <w:r w:rsidRPr="00EF7389">
        <w:rPr>
          <w:i/>
          <w:iCs/>
          <w:szCs w:val="24"/>
        </w:rPr>
        <w:t xml:space="preserve"> Guidelines for Reporting and Counting Charitable Gifts from the National Association of Charitable Gift Planners</w:t>
      </w:r>
      <w:r w:rsidR="161FB0AB" w:rsidRPr="124C2480">
        <w:rPr>
          <w:i/>
          <w:iCs/>
          <w:szCs w:val="24"/>
        </w:rPr>
        <w:t>.</w:t>
      </w:r>
    </w:p>
    <w:p w14:paraId="356A47F2" w14:textId="77777777" w:rsidR="00590664" w:rsidRDefault="00590664"/>
    <w:sectPr w:rsidR="00590664" w:rsidSect="00950A4F">
      <w:headerReference w:type="default" r:id="rId11"/>
      <w:footerReference w:type="even" r:id="rId12"/>
      <w:footerReference w:type="default" r:id="rId13"/>
      <w:headerReference w:type="first" r:id="rId14"/>
      <w:footerReference w:type="first" r:id="rId15"/>
      <w:endnotePr>
        <w:numFmt w:val="decimal"/>
      </w:endnotePr>
      <w:pgSz w:w="12240" w:h="15840" w:code="1"/>
      <w:pgMar w:top="1008"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4481" w14:textId="77777777" w:rsidR="001C1B6D" w:rsidRDefault="001C1B6D">
      <w:r>
        <w:separator/>
      </w:r>
    </w:p>
  </w:endnote>
  <w:endnote w:type="continuationSeparator" w:id="0">
    <w:p w14:paraId="56B287E9" w14:textId="77777777" w:rsidR="001C1B6D" w:rsidRDefault="001C1B6D">
      <w:r>
        <w:continuationSeparator/>
      </w:r>
    </w:p>
  </w:endnote>
  <w:endnote w:type="continuationNotice" w:id="1">
    <w:p w14:paraId="2ACA80D5" w14:textId="77777777" w:rsidR="001C1B6D" w:rsidRDefault="001C1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9A5B" w14:textId="77777777" w:rsidR="00D97AF5" w:rsidRDefault="00C9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26CA6" w14:textId="77777777" w:rsidR="00D97AF5" w:rsidRDefault="00D97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04BD" w14:textId="77777777" w:rsidR="00D97AF5" w:rsidRDefault="00C9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36DB003" w14:textId="77777777" w:rsidR="00D97AF5" w:rsidRDefault="00D97A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D862" w14:textId="2A7D8444" w:rsidR="004827A9" w:rsidRDefault="004827A9">
    <w:pPr>
      <w:pStyle w:val="Footer"/>
      <w:jc w:val="right"/>
    </w:pPr>
    <w:r>
      <w:fldChar w:fldCharType="begin"/>
    </w:r>
    <w:r>
      <w:instrText xml:space="preserve"> PAGE   \* MERGEFORMAT </w:instrText>
    </w:r>
    <w:r>
      <w:fldChar w:fldCharType="separate"/>
    </w:r>
    <w:r>
      <w:rPr>
        <w:noProof/>
      </w:rPr>
      <w:t>2</w:t>
    </w:r>
    <w:r>
      <w:rPr>
        <w:noProof/>
      </w:rPr>
      <w:fldChar w:fldCharType="end"/>
    </w:r>
  </w:p>
  <w:p w14:paraId="1927BE2B" w14:textId="77777777" w:rsidR="0057526E" w:rsidRDefault="00575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DF99" w14:textId="77777777" w:rsidR="001C1B6D" w:rsidRDefault="001C1B6D">
      <w:r>
        <w:separator/>
      </w:r>
    </w:p>
  </w:footnote>
  <w:footnote w:type="continuationSeparator" w:id="0">
    <w:p w14:paraId="25F4E273" w14:textId="77777777" w:rsidR="001C1B6D" w:rsidRDefault="001C1B6D">
      <w:r>
        <w:continuationSeparator/>
      </w:r>
    </w:p>
  </w:footnote>
  <w:footnote w:type="continuationNotice" w:id="1">
    <w:p w14:paraId="1CB5329B" w14:textId="77777777" w:rsidR="001C1B6D" w:rsidRDefault="001C1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F047" w14:textId="4752178C" w:rsidR="00D97AF5" w:rsidRDefault="00D97AF5"/>
  <w:p w14:paraId="598DD5DE" w14:textId="77777777" w:rsidR="00D97AF5" w:rsidRDefault="00D97AF5">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B0BD" w14:textId="5CC21241" w:rsidR="00D97AF5" w:rsidRPr="005917A7" w:rsidRDefault="00C9454D">
    <w:pPr>
      <w:pStyle w:val="Header"/>
    </w:pPr>
    <w:r>
      <w:t>Up</w:t>
    </w:r>
    <w:r w:rsidRPr="007200AF">
      <w:t xml:space="preserve">dated: </w:t>
    </w:r>
    <w:r w:rsidR="005917A7">
      <w:t>November</w:t>
    </w:r>
    <w:r w:rsidR="006E457B" w:rsidRPr="007200AF">
      <w:t xml:space="preserve"> </w:t>
    </w:r>
    <w:r w:rsidR="004D1A1E" w:rsidRPr="007200AF">
      <w:t>2023</w:t>
    </w:r>
  </w:p>
</w:hdr>
</file>

<file path=word/intelligence2.xml><?xml version="1.0" encoding="utf-8"?>
<int2:intelligence xmlns:int2="http://schemas.microsoft.com/office/intelligence/2020/intelligence" xmlns:oel="http://schemas.microsoft.com/office/2019/extlst">
  <int2:observations>
    <int2:textHash int2:hashCode="znY2Ubg5UVEZz1" int2:id="Cbkvstzk">
      <int2:state int2:value="Rejected" int2:type="AugLoop_Text_Critique"/>
    </int2:textHash>
    <int2:bookmark int2:bookmarkName="_Int_WvUfUO6N" int2:invalidationBookmarkName="" int2:hashCode="nJ3BQsIqym/8CN" int2:id="xyULCRVP">
      <int2:state int2:value="Rejected" int2:type="AugLoop_Text_Critique"/>
    </int2:bookmark>
    <int2:bookmark int2:bookmarkName="_Int_oDBb4fmE" int2:invalidationBookmarkName="" int2:hashCode="unqpfSvbe3DlL8" int2:id="hxCP8Iu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1C7"/>
    <w:multiLevelType w:val="hybridMultilevel"/>
    <w:tmpl w:val="3A30C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94834"/>
    <w:multiLevelType w:val="hybridMultilevel"/>
    <w:tmpl w:val="738C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11EA3"/>
    <w:multiLevelType w:val="hybridMultilevel"/>
    <w:tmpl w:val="0FB2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718A4"/>
    <w:multiLevelType w:val="hybridMultilevel"/>
    <w:tmpl w:val="065A1006"/>
    <w:lvl w:ilvl="0" w:tplc="373441DC">
      <w:start w:val="1"/>
      <w:numFmt w:val="bullet"/>
      <w:lvlText w:val=""/>
      <w:lvlJc w:val="left"/>
      <w:pPr>
        <w:ind w:left="720" w:hanging="360"/>
      </w:pPr>
      <w:rPr>
        <w:rFonts w:ascii="Symbol" w:hAnsi="Symbol" w:hint="default"/>
      </w:rPr>
    </w:lvl>
    <w:lvl w:ilvl="1" w:tplc="F7F64E50">
      <w:start w:val="1"/>
      <w:numFmt w:val="bullet"/>
      <w:lvlText w:val="o"/>
      <w:lvlJc w:val="left"/>
      <w:pPr>
        <w:ind w:left="1440" w:hanging="360"/>
      </w:pPr>
      <w:rPr>
        <w:rFonts w:ascii="Courier New" w:hAnsi="Courier New" w:hint="default"/>
      </w:rPr>
    </w:lvl>
    <w:lvl w:ilvl="2" w:tplc="A5E23C36">
      <w:start w:val="1"/>
      <w:numFmt w:val="bullet"/>
      <w:lvlText w:val=""/>
      <w:lvlJc w:val="left"/>
      <w:pPr>
        <w:ind w:left="2160" w:hanging="360"/>
      </w:pPr>
      <w:rPr>
        <w:rFonts w:ascii="Wingdings" w:hAnsi="Wingdings" w:hint="default"/>
      </w:rPr>
    </w:lvl>
    <w:lvl w:ilvl="3" w:tplc="5C3280E0">
      <w:start w:val="1"/>
      <w:numFmt w:val="bullet"/>
      <w:lvlText w:val=""/>
      <w:lvlJc w:val="left"/>
      <w:pPr>
        <w:ind w:left="2880" w:hanging="360"/>
      </w:pPr>
      <w:rPr>
        <w:rFonts w:ascii="Symbol" w:hAnsi="Symbol" w:hint="default"/>
      </w:rPr>
    </w:lvl>
    <w:lvl w:ilvl="4" w:tplc="9000CED8">
      <w:start w:val="1"/>
      <w:numFmt w:val="bullet"/>
      <w:lvlText w:val="o"/>
      <w:lvlJc w:val="left"/>
      <w:pPr>
        <w:ind w:left="3600" w:hanging="360"/>
      </w:pPr>
      <w:rPr>
        <w:rFonts w:ascii="Courier New" w:hAnsi="Courier New" w:hint="default"/>
      </w:rPr>
    </w:lvl>
    <w:lvl w:ilvl="5" w:tplc="CF36CC02">
      <w:start w:val="1"/>
      <w:numFmt w:val="bullet"/>
      <w:lvlText w:val=""/>
      <w:lvlJc w:val="left"/>
      <w:pPr>
        <w:ind w:left="4320" w:hanging="360"/>
      </w:pPr>
      <w:rPr>
        <w:rFonts w:ascii="Wingdings" w:hAnsi="Wingdings" w:hint="default"/>
      </w:rPr>
    </w:lvl>
    <w:lvl w:ilvl="6" w:tplc="F6DAA628">
      <w:start w:val="1"/>
      <w:numFmt w:val="bullet"/>
      <w:lvlText w:val=""/>
      <w:lvlJc w:val="left"/>
      <w:pPr>
        <w:ind w:left="5040" w:hanging="360"/>
      </w:pPr>
      <w:rPr>
        <w:rFonts w:ascii="Symbol" w:hAnsi="Symbol" w:hint="default"/>
      </w:rPr>
    </w:lvl>
    <w:lvl w:ilvl="7" w:tplc="BCE8CA86">
      <w:start w:val="1"/>
      <w:numFmt w:val="bullet"/>
      <w:lvlText w:val="o"/>
      <w:lvlJc w:val="left"/>
      <w:pPr>
        <w:ind w:left="5760" w:hanging="360"/>
      </w:pPr>
      <w:rPr>
        <w:rFonts w:ascii="Courier New" w:hAnsi="Courier New" w:hint="default"/>
      </w:rPr>
    </w:lvl>
    <w:lvl w:ilvl="8" w:tplc="1B584978">
      <w:start w:val="1"/>
      <w:numFmt w:val="bullet"/>
      <w:lvlText w:val=""/>
      <w:lvlJc w:val="left"/>
      <w:pPr>
        <w:ind w:left="6480" w:hanging="360"/>
      </w:pPr>
      <w:rPr>
        <w:rFonts w:ascii="Wingdings" w:hAnsi="Wingdings" w:hint="default"/>
      </w:rPr>
    </w:lvl>
  </w:abstractNum>
  <w:abstractNum w:abstractNumId="4" w15:restartNumberingAfterBreak="0">
    <w:nsid w:val="3326780D"/>
    <w:multiLevelType w:val="hybridMultilevel"/>
    <w:tmpl w:val="C2B08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45BA0"/>
    <w:multiLevelType w:val="hybridMultilevel"/>
    <w:tmpl w:val="179AE658"/>
    <w:lvl w:ilvl="0" w:tplc="9AFA0DF6">
      <w:numFmt w:val="bullet"/>
      <w:lvlText w:val="•"/>
      <w:lvlJc w:val="left"/>
      <w:pPr>
        <w:ind w:left="1180" w:hanging="8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09D21CF"/>
    <w:multiLevelType w:val="hybridMultilevel"/>
    <w:tmpl w:val="75D4D022"/>
    <w:lvl w:ilvl="0" w:tplc="3F749DEC">
      <w:start w:val="1"/>
      <w:numFmt w:val="bullet"/>
      <w:lvlText w:val=""/>
      <w:lvlJc w:val="left"/>
      <w:pPr>
        <w:ind w:left="720" w:hanging="360"/>
      </w:pPr>
      <w:rPr>
        <w:rFonts w:ascii="Symbol" w:hAnsi="Symbol" w:hint="default"/>
      </w:rPr>
    </w:lvl>
    <w:lvl w:ilvl="1" w:tplc="064E47FE">
      <w:start w:val="1"/>
      <w:numFmt w:val="bullet"/>
      <w:lvlText w:val="o"/>
      <w:lvlJc w:val="left"/>
      <w:pPr>
        <w:ind w:left="1440" w:hanging="360"/>
      </w:pPr>
      <w:rPr>
        <w:rFonts w:ascii="Courier New" w:hAnsi="Courier New" w:hint="default"/>
      </w:rPr>
    </w:lvl>
    <w:lvl w:ilvl="2" w:tplc="4C2A3614">
      <w:start w:val="1"/>
      <w:numFmt w:val="bullet"/>
      <w:lvlText w:val=""/>
      <w:lvlJc w:val="left"/>
      <w:pPr>
        <w:ind w:left="2160" w:hanging="360"/>
      </w:pPr>
      <w:rPr>
        <w:rFonts w:ascii="Wingdings" w:hAnsi="Wingdings" w:hint="default"/>
      </w:rPr>
    </w:lvl>
    <w:lvl w:ilvl="3" w:tplc="2286F404">
      <w:start w:val="1"/>
      <w:numFmt w:val="bullet"/>
      <w:lvlText w:val=""/>
      <w:lvlJc w:val="left"/>
      <w:pPr>
        <w:ind w:left="2880" w:hanging="360"/>
      </w:pPr>
      <w:rPr>
        <w:rFonts w:ascii="Symbol" w:hAnsi="Symbol" w:hint="default"/>
      </w:rPr>
    </w:lvl>
    <w:lvl w:ilvl="4" w:tplc="06EA888C">
      <w:start w:val="1"/>
      <w:numFmt w:val="bullet"/>
      <w:lvlText w:val="o"/>
      <w:lvlJc w:val="left"/>
      <w:pPr>
        <w:ind w:left="3600" w:hanging="360"/>
      </w:pPr>
      <w:rPr>
        <w:rFonts w:ascii="Courier New" w:hAnsi="Courier New" w:hint="default"/>
      </w:rPr>
    </w:lvl>
    <w:lvl w:ilvl="5" w:tplc="EB9E8D74">
      <w:start w:val="1"/>
      <w:numFmt w:val="bullet"/>
      <w:lvlText w:val=""/>
      <w:lvlJc w:val="left"/>
      <w:pPr>
        <w:ind w:left="4320" w:hanging="360"/>
      </w:pPr>
      <w:rPr>
        <w:rFonts w:ascii="Wingdings" w:hAnsi="Wingdings" w:hint="default"/>
      </w:rPr>
    </w:lvl>
    <w:lvl w:ilvl="6" w:tplc="1F9638C4">
      <w:start w:val="1"/>
      <w:numFmt w:val="bullet"/>
      <w:lvlText w:val=""/>
      <w:lvlJc w:val="left"/>
      <w:pPr>
        <w:ind w:left="5040" w:hanging="360"/>
      </w:pPr>
      <w:rPr>
        <w:rFonts w:ascii="Symbol" w:hAnsi="Symbol" w:hint="default"/>
      </w:rPr>
    </w:lvl>
    <w:lvl w:ilvl="7" w:tplc="15A473BA">
      <w:start w:val="1"/>
      <w:numFmt w:val="bullet"/>
      <w:lvlText w:val="o"/>
      <w:lvlJc w:val="left"/>
      <w:pPr>
        <w:ind w:left="5760" w:hanging="360"/>
      </w:pPr>
      <w:rPr>
        <w:rFonts w:ascii="Courier New" w:hAnsi="Courier New" w:hint="default"/>
      </w:rPr>
    </w:lvl>
    <w:lvl w:ilvl="8" w:tplc="0A5AA218">
      <w:start w:val="1"/>
      <w:numFmt w:val="bullet"/>
      <w:lvlText w:val=""/>
      <w:lvlJc w:val="left"/>
      <w:pPr>
        <w:ind w:left="6480" w:hanging="360"/>
      </w:pPr>
      <w:rPr>
        <w:rFonts w:ascii="Wingdings" w:hAnsi="Wingdings" w:hint="default"/>
      </w:rPr>
    </w:lvl>
  </w:abstractNum>
  <w:abstractNum w:abstractNumId="7" w15:restartNumberingAfterBreak="0">
    <w:nsid w:val="647E725C"/>
    <w:multiLevelType w:val="hybridMultilevel"/>
    <w:tmpl w:val="0EFE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F13E5"/>
    <w:multiLevelType w:val="hybridMultilevel"/>
    <w:tmpl w:val="C764C6F2"/>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15D78"/>
    <w:multiLevelType w:val="hybridMultilevel"/>
    <w:tmpl w:val="0478D850"/>
    <w:lvl w:ilvl="0" w:tplc="3426ED18">
      <w:start w:val="1"/>
      <w:numFmt w:val="bullet"/>
      <w:lvlText w:val=""/>
      <w:lvlJc w:val="left"/>
      <w:pPr>
        <w:ind w:left="720" w:hanging="360"/>
      </w:pPr>
      <w:rPr>
        <w:rFonts w:ascii="Symbol" w:hAnsi="Symbol" w:hint="default"/>
      </w:rPr>
    </w:lvl>
    <w:lvl w:ilvl="1" w:tplc="3C88979A">
      <w:start w:val="1"/>
      <w:numFmt w:val="bullet"/>
      <w:lvlText w:val="o"/>
      <w:lvlJc w:val="left"/>
      <w:pPr>
        <w:ind w:left="1440" w:hanging="360"/>
      </w:pPr>
      <w:rPr>
        <w:rFonts w:ascii="Courier New" w:hAnsi="Courier New" w:hint="default"/>
      </w:rPr>
    </w:lvl>
    <w:lvl w:ilvl="2" w:tplc="7960F018">
      <w:start w:val="1"/>
      <w:numFmt w:val="bullet"/>
      <w:lvlText w:val=""/>
      <w:lvlJc w:val="left"/>
      <w:pPr>
        <w:ind w:left="2160" w:hanging="360"/>
      </w:pPr>
      <w:rPr>
        <w:rFonts w:ascii="Wingdings" w:hAnsi="Wingdings" w:hint="default"/>
      </w:rPr>
    </w:lvl>
    <w:lvl w:ilvl="3" w:tplc="560EE382">
      <w:start w:val="1"/>
      <w:numFmt w:val="bullet"/>
      <w:lvlText w:val=""/>
      <w:lvlJc w:val="left"/>
      <w:pPr>
        <w:ind w:left="2880" w:hanging="360"/>
      </w:pPr>
      <w:rPr>
        <w:rFonts w:ascii="Symbol" w:hAnsi="Symbol" w:hint="default"/>
      </w:rPr>
    </w:lvl>
    <w:lvl w:ilvl="4" w:tplc="7B5ABF9C">
      <w:start w:val="1"/>
      <w:numFmt w:val="bullet"/>
      <w:lvlText w:val="o"/>
      <w:lvlJc w:val="left"/>
      <w:pPr>
        <w:ind w:left="3600" w:hanging="360"/>
      </w:pPr>
      <w:rPr>
        <w:rFonts w:ascii="Courier New" w:hAnsi="Courier New" w:hint="default"/>
      </w:rPr>
    </w:lvl>
    <w:lvl w:ilvl="5" w:tplc="44A264E4">
      <w:start w:val="1"/>
      <w:numFmt w:val="bullet"/>
      <w:lvlText w:val=""/>
      <w:lvlJc w:val="left"/>
      <w:pPr>
        <w:ind w:left="4320" w:hanging="360"/>
      </w:pPr>
      <w:rPr>
        <w:rFonts w:ascii="Wingdings" w:hAnsi="Wingdings" w:hint="default"/>
      </w:rPr>
    </w:lvl>
    <w:lvl w:ilvl="6" w:tplc="07F6CAD0">
      <w:start w:val="1"/>
      <w:numFmt w:val="bullet"/>
      <w:lvlText w:val=""/>
      <w:lvlJc w:val="left"/>
      <w:pPr>
        <w:ind w:left="5040" w:hanging="360"/>
      </w:pPr>
      <w:rPr>
        <w:rFonts w:ascii="Symbol" w:hAnsi="Symbol" w:hint="default"/>
      </w:rPr>
    </w:lvl>
    <w:lvl w:ilvl="7" w:tplc="3F540296">
      <w:start w:val="1"/>
      <w:numFmt w:val="bullet"/>
      <w:lvlText w:val="o"/>
      <w:lvlJc w:val="left"/>
      <w:pPr>
        <w:ind w:left="5760" w:hanging="360"/>
      </w:pPr>
      <w:rPr>
        <w:rFonts w:ascii="Courier New" w:hAnsi="Courier New" w:hint="default"/>
      </w:rPr>
    </w:lvl>
    <w:lvl w:ilvl="8" w:tplc="97F89CC2">
      <w:start w:val="1"/>
      <w:numFmt w:val="bullet"/>
      <w:lvlText w:val=""/>
      <w:lvlJc w:val="left"/>
      <w:pPr>
        <w:ind w:left="6480" w:hanging="360"/>
      </w:pPr>
      <w:rPr>
        <w:rFonts w:ascii="Wingdings" w:hAnsi="Wingdings" w:hint="default"/>
      </w:rPr>
    </w:lvl>
  </w:abstractNum>
  <w:abstractNum w:abstractNumId="10" w15:restartNumberingAfterBreak="0">
    <w:nsid w:val="771E6EFF"/>
    <w:multiLevelType w:val="hybridMultilevel"/>
    <w:tmpl w:val="831062A4"/>
    <w:lvl w:ilvl="0" w:tplc="821001F2">
      <w:start w:val="1"/>
      <w:numFmt w:val="bullet"/>
      <w:lvlText w:val=""/>
      <w:lvlJc w:val="left"/>
      <w:pPr>
        <w:ind w:left="720" w:hanging="360"/>
      </w:pPr>
      <w:rPr>
        <w:rFonts w:ascii="Symbol" w:hAnsi="Symbol" w:hint="default"/>
      </w:rPr>
    </w:lvl>
    <w:lvl w:ilvl="1" w:tplc="052A6E5E">
      <w:start w:val="1"/>
      <w:numFmt w:val="bullet"/>
      <w:lvlText w:val="o"/>
      <w:lvlJc w:val="left"/>
      <w:pPr>
        <w:ind w:left="1440" w:hanging="360"/>
      </w:pPr>
      <w:rPr>
        <w:rFonts w:ascii="Courier New" w:hAnsi="Courier New" w:hint="default"/>
      </w:rPr>
    </w:lvl>
    <w:lvl w:ilvl="2" w:tplc="7460105C">
      <w:start w:val="1"/>
      <w:numFmt w:val="bullet"/>
      <w:lvlText w:val=""/>
      <w:lvlJc w:val="left"/>
      <w:pPr>
        <w:ind w:left="2160" w:hanging="360"/>
      </w:pPr>
      <w:rPr>
        <w:rFonts w:ascii="Wingdings" w:hAnsi="Wingdings" w:hint="default"/>
      </w:rPr>
    </w:lvl>
    <w:lvl w:ilvl="3" w:tplc="10A60AD4">
      <w:start w:val="1"/>
      <w:numFmt w:val="bullet"/>
      <w:lvlText w:val=""/>
      <w:lvlJc w:val="left"/>
      <w:pPr>
        <w:ind w:left="2880" w:hanging="360"/>
      </w:pPr>
      <w:rPr>
        <w:rFonts w:ascii="Symbol" w:hAnsi="Symbol" w:hint="default"/>
      </w:rPr>
    </w:lvl>
    <w:lvl w:ilvl="4" w:tplc="E1E4725C">
      <w:start w:val="1"/>
      <w:numFmt w:val="bullet"/>
      <w:lvlText w:val="o"/>
      <w:lvlJc w:val="left"/>
      <w:pPr>
        <w:ind w:left="3600" w:hanging="360"/>
      </w:pPr>
      <w:rPr>
        <w:rFonts w:ascii="Courier New" w:hAnsi="Courier New" w:hint="default"/>
      </w:rPr>
    </w:lvl>
    <w:lvl w:ilvl="5" w:tplc="91EEED42">
      <w:start w:val="1"/>
      <w:numFmt w:val="bullet"/>
      <w:lvlText w:val=""/>
      <w:lvlJc w:val="left"/>
      <w:pPr>
        <w:ind w:left="4320" w:hanging="360"/>
      </w:pPr>
      <w:rPr>
        <w:rFonts w:ascii="Wingdings" w:hAnsi="Wingdings" w:hint="default"/>
      </w:rPr>
    </w:lvl>
    <w:lvl w:ilvl="6" w:tplc="88688866">
      <w:start w:val="1"/>
      <w:numFmt w:val="bullet"/>
      <w:lvlText w:val=""/>
      <w:lvlJc w:val="left"/>
      <w:pPr>
        <w:ind w:left="5040" w:hanging="360"/>
      </w:pPr>
      <w:rPr>
        <w:rFonts w:ascii="Symbol" w:hAnsi="Symbol" w:hint="default"/>
      </w:rPr>
    </w:lvl>
    <w:lvl w:ilvl="7" w:tplc="1856F308">
      <w:start w:val="1"/>
      <w:numFmt w:val="bullet"/>
      <w:lvlText w:val="o"/>
      <w:lvlJc w:val="left"/>
      <w:pPr>
        <w:ind w:left="5760" w:hanging="360"/>
      </w:pPr>
      <w:rPr>
        <w:rFonts w:ascii="Courier New" w:hAnsi="Courier New" w:hint="default"/>
      </w:rPr>
    </w:lvl>
    <w:lvl w:ilvl="8" w:tplc="0396006E">
      <w:start w:val="1"/>
      <w:numFmt w:val="bullet"/>
      <w:lvlText w:val=""/>
      <w:lvlJc w:val="left"/>
      <w:pPr>
        <w:ind w:left="6480" w:hanging="360"/>
      </w:pPr>
      <w:rPr>
        <w:rFonts w:ascii="Wingdings" w:hAnsi="Wingdings" w:hint="default"/>
      </w:rPr>
    </w:lvl>
  </w:abstractNum>
  <w:abstractNum w:abstractNumId="11" w15:restartNumberingAfterBreak="0">
    <w:nsid w:val="7D0B63C8"/>
    <w:multiLevelType w:val="hybridMultilevel"/>
    <w:tmpl w:val="5C7EE7DC"/>
    <w:lvl w:ilvl="0" w:tplc="798C61AC">
      <w:start w:val="1"/>
      <w:numFmt w:val="bullet"/>
      <w:lvlText w:val=""/>
      <w:lvlJc w:val="left"/>
      <w:pPr>
        <w:ind w:left="720" w:hanging="360"/>
      </w:pPr>
      <w:rPr>
        <w:rFonts w:ascii="Symbol" w:hAnsi="Symbol" w:hint="default"/>
      </w:rPr>
    </w:lvl>
    <w:lvl w:ilvl="1" w:tplc="A0FA06D4">
      <w:start w:val="1"/>
      <w:numFmt w:val="bullet"/>
      <w:lvlText w:val="o"/>
      <w:lvlJc w:val="left"/>
      <w:pPr>
        <w:ind w:left="1440" w:hanging="360"/>
      </w:pPr>
      <w:rPr>
        <w:rFonts w:ascii="Courier New" w:hAnsi="Courier New" w:hint="default"/>
      </w:rPr>
    </w:lvl>
    <w:lvl w:ilvl="2" w:tplc="44FAA6A4">
      <w:start w:val="1"/>
      <w:numFmt w:val="bullet"/>
      <w:lvlText w:val=""/>
      <w:lvlJc w:val="left"/>
      <w:pPr>
        <w:ind w:left="2160" w:hanging="360"/>
      </w:pPr>
      <w:rPr>
        <w:rFonts w:ascii="Wingdings" w:hAnsi="Wingdings" w:hint="default"/>
      </w:rPr>
    </w:lvl>
    <w:lvl w:ilvl="3" w:tplc="52C27298">
      <w:start w:val="1"/>
      <w:numFmt w:val="bullet"/>
      <w:lvlText w:val=""/>
      <w:lvlJc w:val="left"/>
      <w:pPr>
        <w:ind w:left="2880" w:hanging="360"/>
      </w:pPr>
      <w:rPr>
        <w:rFonts w:ascii="Symbol" w:hAnsi="Symbol" w:hint="default"/>
      </w:rPr>
    </w:lvl>
    <w:lvl w:ilvl="4" w:tplc="A8A09150">
      <w:start w:val="1"/>
      <w:numFmt w:val="bullet"/>
      <w:lvlText w:val="o"/>
      <w:lvlJc w:val="left"/>
      <w:pPr>
        <w:ind w:left="3600" w:hanging="360"/>
      </w:pPr>
      <w:rPr>
        <w:rFonts w:ascii="Courier New" w:hAnsi="Courier New" w:hint="default"/>
      </w:rPr>
    </w:lvl>
    <w:lvl w:ilvl="5" w:tplc="378AFBD2">
      <w:start w:val="1"/>
      <w:numFmt w:val="bullet"/>
      <w:lvlText w:val=""/>
      <w:lvlJc w:val="left"/>
      <w:pPr>
        <w:ind w:left="4320" w:hanging="360"/>
      </w:pPr>
      <w:rPr>
        <w:rFonts w:ascii="Wingdings" w:hAnsi="Wingdings" w:hint="default"/>
      </w:rPr>
    </w:lvl>
    <w:lvl w:ilvl="6" w:tplc="42204310">
      <w:start w:val="1"/>
      <w:numFmt w:val="bullet"/>
      <w:lvlText w:val=""/>
      <w:lvlJc w:val="left"/>
      <w:pPr>
        <w:ind w:left="5040" w:hanging="360"/>
      </w:pPr>
      <w:rPr>
        <w:rFonts w:ascii="Symbol" w:hAnsi="Symbol" w:hint="default"/>
      </w:rPr>
    </w:lvl>
    <w:lvl w:ilvl="7" w:tplc="24C889EE">
      <w:start w:val="1"/>
      <w:numFmt w:val="bullet"/>
      <w:lvlText w:val="o"/>
      <w:lvlJc w:val="left"/>
      <w:pPr>
        <w:ind w:left="5760" w:hanging="360"/>
      </w:pPr>
      <w:rPr>
        <w:rFonts w:ascii="Courier New" w:hAnsi="Courier New" w:hint="default"/>
      </w:rPr>
    </w:lvl>
    <w:lvl w:ilvl="8" w:tplc="FA9CBFA2">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6"/>
  </w:num>
  <w:num w:numId="6">
    <w:abstractNumId w:val="7"/>
  </w:num>
  <w:num w:numId="7">
    <w:abstractNumId w:val="4"/>
  </w:num>
  <w:num w:numId="8">
    <w:abstractNumId w:val="0"/>
  </w:num>
  <w:num w:numId="9">
    <w:abstractNumId w:val="8"/>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3szC1NDAwNDIzMbNQ0lEKTi0uzszPAykwNK4FABXlRA4tAAAA"/>
  </w:docVars>
  <w:rsids>
    <w:rsidRoot w:val="00950A4F"/>
    <w:rsid w:val="000177BC"/>
    <w:rsid w:val="00021230"/>
    <w:rsid w:val="00022C7E"/>
    <w:rsid w:val="00036E04"/>
    <w:rsid w:val="00040C6B"/>
    <w:rsid w:val="000462B2"/>
    <w:rsid w:val="000475E6"/>
    <w:rsid w:val="00047C10"/>
    <w:rsid w:val="0006185F"/>
    <w:rsid w:val="000628FB"/>
    <w:rsid w:val="000730C6"/>
    <w:rsid w:val="00077120"/>
    <w:rsid w:val="00080E1B"/>
    <w:rsid w:val="000868E0"/>
    <w:rsid w:val="00086A0A"/>
    <w:rsid w:val="00087932"/>
    <w:rsid w:val="0009080C"/>
    <w:rsid w:val="000972A2"/>
    <w:rsid w:val="000A5B6C"/>
    <w:rsid w:val="000B018C"/>
    <w:rsid w:val="000B6D43"/>
    <w:rsid w:val="000D3F0A"/>
    <w:rsid w:val="000E16A5"/>
    <w:rsid w:val="000E3B19"/>
    <w:rsid w:val="000E6F52"/>
    <w:rsid w:val="000F7DE2"/>
    <w:rsid w:val="0011776E"/>
    <w:rsid w:val="001209EC"/>
    <w:rsid w:val="00122C28"/>
    <w:rsid w:val="001253BC"/>
    <w:rsid w:val="0014157D"/>
    <w:rsid w:val="001424DD"/>
    <w:rsid w:val="0015638D"/>
    <w:rsid w:val="0016468D"/>
    <w:rsid w:val="00164DB3"/>
    <w:rsid w:val="001875B5"/>
    <w:rsid w:val="00191447"/>
    <w:rsid w:val="00193D95"/>
    <w:rsid w:val="001B606E"/>
    <w:rsid w:val="001C1B6D"/>
    <w:rsid w:val="001D3788"/>
    <w:rsid w:val="002124CA"/>
    <w:rsid w:val="0021612C"/>
    <w:rsid w:val="00216A0E"/>
    <w:rsid w:val="0022084B"/>
    <w:rsid w:val="0023250D"/>
    <w:rsid w:val="002447BC"/>
    <w:rsid w:val="002537DE"/>
    <w:rsid w:val="00263DC5"/>
    <w:rsid w:val="002968DA"/>
    <w:rsid w:val="002B312E"/>
    <w:rsid w:val="002D74EB"/>
    <w:rsid w:val="002E0F86"/>
    <w:rsid w:val="002E7A2C"/>
    <w:rsid w:val="002F199B"/>
    <w:rsid w:val="002F44FA"/>
    <w:rsid w:val="0031377F"/>
    <w:rsid w:val="00320BC6"/>
    <w:rsid w:val="003276E8"/>
    <w:rsid w:val="00330DB7"/>
    <w:rsid w:val="00376C63"/>
    <w:rsid w:val="00385055"/>
    <w:rsid w:val="00397AE2"/>
    <w:rsid w:val="003A39E5"/>
    <w:rsid w:val="003C10C7"/>
    <w:rsid w:val="003D13E0"/>
    <w:rsid w:val="003E61BD"/>
    <w:rsid w:val="003F4044"/>
    <w:rsid w:val="00422CDA"/>
    <w:rsid w:val="00427E95"/>
    <w:rsid w:val="00430B7E"/>
    <w:rsid w:val="004373B8"/>
    <w:rsid w:val="0044597F"/>
    <w:rsid w:val="004541E9"/>
    <w:rsid w:val="00460D0C"/>
    <w:rsid w:val="00464C6D"/>
    <w:rsid w:val="0046724F"/>
    <w:rsid w:val="00476ED0"/>
    <w:rsid w:val="004827A9"/>
    <w:rsid w:val="00484A6F"/>
    <w:rsid w:val="004870DE"/>
    <w:rsid w:val="0049069F"/>
    <w:rsid w:val="0049242A"/>
    <w:rsid w:val="004945F3"/>
    <w:rsid w:val="004A7866"/>
    <w:rsid w:val="004B643B"/>
    <w:rsid w:val="004C3D64"/>
    <w:rsid w:val="004D1A1E"/>
    <w:rsid w:val="004D2BB0"/>
    <w:rsid w:val="004E17CD"/>
    <w:rsid w:val="004F4742"/>
    <w:rsid w:val="00505219"/>
    <w:rsid w:val="00512DEF"/>
    <w:rsid w:val="00512E1F"/>
    <w:rsid w:val="00515096"/>
    <w:rsid w:val="00532E3C"/>
    <w:rsid w:val="005361BC"/>
    <w:rsid w:val="005503E0"/>
    <w:rsid w:val="00561C88"/>
    <w:rsid w:val="00566132"/>
    <w:rsid w:val="0057526E"/>
    <w:rsid w:val="00582B7B"/>
    <w:rsid w:val="00590664"/>
    <w:rsid w:val="005917A7"/>
    <w:rsid w:val="005A14EF"/>
    <w:rsid w:val="005A16FA"/>
    <w:rsid w:val="005A6BBE"/>
    <w:rsid w:val="005B0DD2"/>
    <w:rsid w:val="005B18AB"/>
    <w:rsid w:val="005B1B05"/>
    <w:rsid w:val="005B365D"/>
    <w:rsid w:val="005E3516"/>
    <w:rsid w:val="005F14AE"/>
    <w:rsid w:val="005F6F78"/>
    <w:rsid w:val="006004D3"/>
    <w:rsid w:val="00645FCB"/>
    <w:rsid w:val="00647E17"/>
    <w:rsid w:val="00661C18"/>
    <w:rsid w:val="00663724"/>
    <w:rsid w:val="00667504"/>
    <w:rsid w:val="006773A0"/>
    <w:rsid w:val="00686DF1"/>
    <w:rsid w:val="0069316C"/>
    <w:rsid w:val="006A3AD0"/>
    <w:rsid w:val="006B3DF6"/>
    <w:rsid w:val="006C7F5E"/>
    <w:rsid w:val="006D0DEB"/>
    <w:rsid w:val="006D73F2"/>
    <w:rsid w:val="006D7D7C"/>
    <w:rsid w:val="006D8204"/>
    <w:rsid w:val="006E457B"/>
    <w:rsid w:val="006E7B85"/>
    <w:rsid w:val="00712534"/>
    <w:rsid w:val="00714CA4"/>
    <w:rsid w:val="007200AF"/>
    <w:rsid w:val="0073422E"/>
    <w:rsid w:val="00746A7D"/>
    <w:rsid w:val="00762BAC"/>
    <w:rsid w:val="00762C71"/>
    <w:rsid w:val="0076563C"/>
    <w:rsid w:val="0078597E"/>
    <w:rsid w:val="00787A19"/>
    <w:rsid w:val="00792A9A"/>
    <w:rsid w:val="007B5197"/>
    <w:rsid w:val="007F6937"/>
    <w:rsid w:val="007F6CAC"/>
    <w:rsid w:val="008070AB"/>
    <w:rsid w:val="0081072C"/>
    <w:rsid w:val="00824EF0"/>
    <w:rsid w:val="00836EEF"/>
    <w:rsid w:val="00837F1A"/>
    <w:rsid w:val="00850212"/>
    <w:rsid w:val="00851705"/>
    <w:rsid w:val="00856A70"/>
    <w:rsid w:val="00856B2C"/>
    <w:rsid w:val="008852D4"/>
    <w:rsid w:val="008909CE"/>
    <w:rsid w:val="008A2A26"/>
    <w:rsid w:val="008A36BF"/>
    <w:rsid w:val="008C3FBB"/>
    <w:rsid w:val="008C4E4A"/>
    <w:rsid w:val="008D1ADD"/>
    <w:rsid w:val="008D1B4B"/>
    <w:rsid w:val="008D1FF7"/>
    <w:rsid w:val="008E2D32"/>
    <w:rsid w:val="008F0EA5"/>
    <w:rsid w:val="00913602"/>
    <w:rsid w:val="00950A4F"/>
    <w:rsid w:val="009653D3"/>
    <w:rsid w:val="00967E3D"/>
    <w:rsid w:val="009806BE"/>
    <w:rsid w:val="00997543"/>
    <w:rsid w:val="009A3A02"/>
    <w:rsid w:val="009B2F92"/>
    <w:rsid w:val="009D4BBA"/>
    <w:rsid w:val="00A00BC7"/>
    <w:rsid w:val="00A01F3E"/>
    <w:rsid w:val="00A0543C"/>
    <w:rsid w:val="00A21BAE"/>
    <w:rsid w:val="00A25F82"/>
    <w:rsid w:val="00A326F7"/>
    <w:rsid w:val="00A32EFE"/>
    <w:rsid w:val="00A330E1"/>
    <w:rsid w:val="00A348BE"/>
    <w:rsid w:val="00A56142"/>
    <w:rsid w:val="00A60D5D"/>
    <w:rsid w:val="00A77E73"/>
    <w:rsid w:val="00AB52D0"/>
    <w:rsid w:val="00AB6461"/>
    <w:rsid w:val="00AC39AD"/>
    <w:rsid w:val="00AD6072"/>
    <w:rsid w:val="00B17167"/>
    <w:rsid w:val="00B21A3A"/>
    <w:rsid w:val="00B26D24"/>
    <w:rsid w:val="00B26F43"/>
    <w:rsid w:val="00B30F6B"/>
    <w:rsid w:val="00B37BBD"/>
    <w:rsid w:val="00B5290B"/>
    <w:rsid w:val="00B77341"/>
    <w:rsid w:val="00B80D4F"/>
    <w:rsid w:val="00B909D5"/>
    <w:rsid w:val="00B96F79"/>
    <w:rsid w:val="00BA2327"/>
    <w:rsid w:val="00BA2D25"/>
    <w:rsid w:val="00BB47C8"/>
    <w:rsid w:val="00BC06D0"/>
    <w:rsid w:val="00BC1AB6"/>
    <w:rsid w:val="00BC4B1F"/>
    <w:rsid w:val="00BD10BD"/>
    <w:rsid w:val="00BD4FC9"/>
    <w:rsid w:val="00BE30A6"/>
    <w:rsid w:val="00BE609C"/>
    <w:rsid w:val="00BF048D"/>
    <w:rsid w:val="00BF0E91"/>
    <w:rsid w:val="00BF1B51"/>
    <w:rsid w:val="00C03899"/>
    <w:rsid w:val="00C0591A"/>
    <w:rsid w:val="00C05A00"/>
    <w:rsid w:val="00C06D6C"/>
    <w:rsid w:val="00C07CE4"/>
    <w:rsid w:val="00C07F2F"/>
    <w:rsid w:val="00C312AE"/>
    <w:rsid w:val="00C313A8"/>
    <w:rsid w:val="00C34EC4"/>
    <w:rsid w:val="00C54A04"/>
    <w:rsid w:val="00C556CE"/>
    <w:rsid w:val="00C5762C"/>
    <w:rsid w:val="00C6750F"/>
    <w:rsid w:val="00C7503B"/>
    <w:rsid w:val="00C845EC"/>
    <w:rsid w:val="00C86416"/>
    <w:rsid w:val="00C87880"/>
    <w:rsid w:val="00C9454D"/>
    <w:rsid w:val="00CA0F4A"/>
    <w:rsid w:val="00CB6A87"/>
    <w:rsid w:val="00CB6E04"/>
    <w:rsid w:val="00CC570C"/>
    <w:rsid w:val="00CD7970"/>
    <w:rsid w:val="00CE3D02"/>
    <w:rsid w:val="00CE671B"/>
    <w:rsid w:val="00CF0905"/>
    <w:rsid w:val="00D13B7B"/>
    <w:rsid w:val="00D2667D"/>
    <w:rsid w:val="00D32EDE"/>
    <w:rsid w:val="00D41A20"/>
    <w:rsid w:val="00D51D6B"/>
    <w:rsid w:val="00D540B2"/>
    <w:rsid w:val="00D5538F"/>
    <w:rsid w:val="00D60837"/>
    <w:rsid w:val="00D73FAC"/>
    <w:rsid w:val="00D77D83"/>
    <w:rsid w:val="00D8044D"/>
    <w:rsid w:val="00D82B2A"/>
    <w:rsid w:val="00D8671B"/>
    <w:rsid w:val="00D90CFE"/>
    <w:rsid w:val="00D92343"/>
    <w:rsid w:val="00D97AF5"/>
    <w:rsid w:val="00DB45A5"/>
    <w:rsid w:val="00DCB779"/>
    <w:rsid w:val="00DD2479"/>
    <w:rsid w:val="00DD65B2"/>
    <w:rsid w:val="00DF441A"/>
    <w:rsid w:val="00E12AB9"/>
    <w:rsid w:val="00E14DF0"/>
    <w:rsid w:val="00E2567E"/>
    <w:rsid w:val="00E45A85"/>
    <w:rsid w:val="00E56228"/>
    <w:rsid w:val="00E713FA"/>
    <w:rsid w:val="00E72B11"/>
    <w:rsid w:val="00E81C66"/>
    <w:rsid w:val="00E82CA6"/>
    <w:rsid w:val="00E94F7A"/>
    <w:rsid w:val="00EA0E3A"/>
    <w:rsid w:val="00EA4748"/>
    <w:rsid w:val="00EB6D07"/>
    <w:rsid w:val="00EE3890"/>
    <w:rsid w:val="00EF7389"/>
    <w:rsid w:val="00F06015"/>
    <w:rsid w:val="00F11104"/>
    <w:rsid w:val="00F12F86"/>
    <w:rsid w:val="00F25525"/>
    <w:rsid w:val="00F27732"/>
    <w:rsid w:val="00F31543"/>
    <w:rsid w:val="00F34A5E"/>
    <w:rsid w:val="00F36C58"/>
    <w:rsid w:val="00F36CB4"/>
    <w:rsid w:val="00F53000"/>
    <w:rsid w:val="00F66B2F"/>
    <w:rsid w:val="00F95437"/>
    <w:rsid w:val="00FA4D73"/>
    <w:rsid w:val="00FA5AAF"/>
    <w:rsid w:val="00FB2F12"/>
    <w:rsid w:val="00FB7528"/>
    <w:rsid w:val="00FC418B"/>
    <w:rsid w:val="00FC6A3A"/>
    <w:rsid w:val="00FF37E9"/>
    <w:rsid w:val="00FF67E1"/>
    <w:rsid w:val="016AFD2C"/>
    <w:rsid w:val="01A11B7F"/>
    <w:rsid w:val="01BBC84B"/>
    <w:rsid w:val="01DA8D99"/>
    <w:rsid w:val="0233F0AD"/>
    <w:rsid w:val="02B42C10"/>
    <w:rsid w:val="02DE67ED"/>
    <w:rsid w:val="03236549"/>
    <w:rsid w:val="03F23614"/>
    <w:rsid w:val="044A3AF5"/>
    <w:rsid w:val="04639FC0"/>
    <w:rsid w:val="047D89BA"/>
    <w:rsid w:val="04B5B83A"/>
    <w:rsid w:val="05B59358"/>
    <w:rsid w:val="05E42CC4"/>
    <w:rsid w:val="066188E6"/>
    <w:rsid w:val="066E3F0A"/>
    <w:rsid w:val="067B9481"/>
    <w:rsid w:val="06B6C1B8"/>
    <w:rsid w:val="06D3EFE7"/>
    <w:rsid w:val="06F8B822"/>
    <w:rsid w:val="06FDB037"/>
    <w:rsid w:val="07E8086F"/>
    <w:rsid w:val="083DE82C"/>
    <w:rsid w:val="08FCFCB9"/>
    <w:rsid w:val="094B40F9"/>
    <w:rsid w:val="09C0F410"/>
    <w:rsid w:val="0A670940"/>
    <w:rsid w:val="0A863082"/>
    <w:rsid w:val="0AB1B800"/>
    <w:rsid w:val="0AFBA6F7"/>
    <w:rsid w:val="0B533029"/>
    <w:rsid w:val="0B7405E5"/>
    <w:rsid w:val="0BD9B1D6"/>
    <w:rsid w:val="0C10BFAB"/>
    <w:rsid w:val="0C1C3E85"/>
    <w:rsid w:val="0C3E1FF8"/>
    <w:rsid w:val="0C8260E9"/>
    <w:rsid w:val="0DBAF0FA"/>
    <w:rsid w:val="0DD4C0AB"/>
    <w:rsid w:val="0E70EA2B"/>
    <w:rsid w:val="0EAB9552"/>
    <w:rsid w:val="0EAC7612"/>
    <w:rsid w:val="0F53DF47"/>
    <w:rsid w:val="0F64583E"/>
    <w:rsid w:val="0FBBCA24"/>
    <w:rsid w:val="100A7539"/>
    <w:rsid w:val="106CF8CB"/>
    <w:rsid w:val="109D280C"/>
    <w:rsid w:val="10A990B1"/>
    <w:rsid w:val="10D0E18C"/>
    <w:rsid w:val="1158A58A"/>
    <w:rsid w:val="122F9DB6"/>
    <w:rsid w:val="124C2480"/>
    <w:rsid w:val="12CB207A"/>
    <w:rsid w:val="139DE772"/>
    <w:rsid w:val="13BAA0A4"/>
    <w:rsid w:val="13D1B61C"/>
    <w:rsid w:val="1416BE64"/>
    <w:rsid w:val="1434B0D7"/>
    <w:rsid w:val="14C080C8"/>
    <w:rsid w:val="14CBC86A"/>
    <w:rsid w:val="15040086"/>
    <w:rsid w:val="154838FF"/>
    <w:rsid w:val="1591226E"/>
    <w:rsid w:val="1609DE22"/>
    <w:rsid w:val="160CA0A9"/>
    <w:rsid w:val="16127C1B"/>
    <w:rsid w:val="161FB0AB"/>
    <w:rsid w:val="164D8DF7"/>
    <w:rsid w:val="170956DE"/>
    <w:rsid w:val="170B69C3"/>
    <w:rsid w:val="172CAF46"/>
    <w:rsid w:val="17811FE8"/>
    <w:rsid w:val="178B00C9"/>
    <w:rsid w:val="17A3E91E"/>
    <w:rsid w:val="17FD6C08"/>
    <w:rsid w:val="181149E7"/>
    <w:rsid w:val="18787608"/>
    <w:rsid w:val="1882BA97"/>
    <w:rsid w:val="18B6C7B8"/>
    <w:rsid w:val="18B92808"/>
    <w:rsid w:val="18CE7864"/>
    <w:rsid w:val="18EBE47D"/>
    <w:rsid w:val="1906B554"/>
    <w:rsid w:val="195029EC"/>
    <w:rsid w:val="1A876C9D"/>
    <w:rsid w:val="1AA48531"/>
    <w:rsid w:val="1AF7372A"/>
    <w:rsid w:val="1B99C19F"/>
    <w:rsid w:val="1BF84D43"/>
    <w:rsid w:val="1BFFF4B4"/>
    <w:rsid w:val="1C21D049"/>
    <w:rsid w:val="1C264680"/>
    <w:rsid w:val="1C6A564D"/>
    <w:rsid w:val="1C9A4D58"/>
    <w:rsid w:val="1CA2B891"/>
    <w:rsid w:val="1CAAC7A5"/>
    <w:rsid w:val="1D42824C"/>
    <w:rsid w:val="1DBDA0AA"/>
    <w:rsid w:val="1DD7BD94"/>
    <w:rsid w:val="1DD9A0BE"/>
    <w:rsid w:val="1E2AE2A9"/>
    <w:rsid w:val="1E2E2C34"/>
    <w:rsid w:val="1E55A2C4"/>
    <w:rsid w:val="1EBE314E"/>
    <w:rsid w:val="1F574923"/>
    <w:rsid w:val="1FBF6B70"/>
    <w:rsid w:val="2126A8F2"/>
    <w:rsid w:val="21470BBB"/>
    <w:rsid w:val="21B04236"/>
    <w:rsid w:val="21C2ECF4"/>
    <w:rsid w:val="21F5D210"/>
    <w:rsid w:val="221D9C8C"/>
    <w:rsid w:val="225ABBAA"/>
    <w:rsid w:val="2296674A"/>
    <w:rsid w:val="22A5CD04"/>
    <w:rsid w:val="233FCC78"/>
    <w:rsid w:val="237F207D"/>
    <w:rsid w:val="2391A271"/>
    <w:rsid w:val="23A9640B"/>
    <w:rsid w:val="23C30E37"/>
    <w:rsid w:val="246ECC32"/>
    <w:rsid w:val="2501BACD"/>
    <w:rsid w:val="25144A75"/>
    <w:rsid w:val="2592BB1C"/>
    <w:rsid w:val="25C031B3"/>
    <w:rsid w:val="26120D38"/>
    <w:rsid w:val="26E7CA97"/>
    <w:rsid w:val="270F164D"/>
    <w:rsid w:val="272D50E8"/>
    <w:rsid w:val="284BEB37"/>
    <w:rsid w:val="28966CE3"/>
    <w:rsid w:val="28BE4048"/>
    <w:rsid w:val="2968133C"/>
    <w:rsid w:val="29AE11C4"/>
    <w:rsid w:val="2A3577C2"/>
    <w:rsid w:val="2A563A8D"/>
    <w:rsid w:val="2A733906"/>
    <w:rsid w:val="2A9425B5"/>
    <w:rsid w:val="2AD1D9DD"/>
    <w:rsid w:val="2AE31D76"/>
    <w:rsid w:val="2B021E17"/>
    <w:rsid w:val="2B6F85C3"/>
    <w:rsid w:val="2BACB063"/>
    <w:rsid w:val="2C595DD1"/>
    <w:rsid w:val="2C7DF555"/>
    <w:rsid w:val="2C903F8F"/>
    <w:rsid w:val="2CAD5B63"/>
    <w:rsid w:val="2CB50A71"/>
    <w:rsid w:val="2CD07BA0"/>
    <w:rsid w:val="2E1FBF30"/>
    <w:rsid w:val="2E4D2A55"/>
    <w:rsid w:val="2EC82124"/>
    <w:rsid w:val="2F6D6CED"/>
    <w:rsid w:val="302144BF"/>
    <w:rsid w:val="30447B28"/>
    <w:rsid w:val="30753AA5"/>
    <w:rsid w:val="30C9522D"/>
    <w:rsid w:val="30D96B26"/>
    <w:rsid w:val="313802AF"/>
    <w:rsid w:val="31401509"/>
    <w:rsid w:val="31833C84"/>
    <w:rsid w:val="319541BB"/>
    <w:rsid w:val="31B81C10"/>
    <w:rsid w:val="31C72CD3"/>
    <w:rsid w:val="31DCE74B"/>
    <w:rsid w:val="3280EFD4"/>
    <w:rsid w:val="330DFAC5"/>
    <w:rsid w:val="331A6E6B"/>
    <w:rsid w:val="3345F5B4"/>
    <w:rsid w:val="347F41C9"/>
    <w:rsid w:val="34F182B0"/>
    <w:rsid w:val="34FE2063"/>
    <w:rsid w:val="35B42735"/>
    <w:rsid w:val="35D15D68"/>
    <w:rsid w:val="36775DE6"/>
    <w:rsid w:val="36FF161D"/>
    <w:rsid w:val="3701F6F3"/>
    <w:rsid w:val="373B8827"/>
    <w:rsid w:val="3799C6FB"/>
    <w:rsid w:val="37A792E3"/>
    <w:rsid w:val="38765733"/>
    <w:rsid w:val="3937CC0D"/>
    <w:rsid w:val="39436344"/>
    <w:rsid w:val="3946E2CA"/>
    <w:rsid w:val="39559A3A"/>
    <w:rsid w:val="397D38CC"/>
    <w:rsid w:val="3986248C"/>
    <w:rsid w:val="39AEFEA8"/>
    <w:rsid w:val="3A0093DA"/>
    <w:rsid w:val="3A122794"/>
    <w:rsid w:val="3A97A5A3"/>
    <w:rsid w:val="3AE48115"/>
    <w:rsid w:val="3AEEBA68"/>
    <w:rsid w:val="3B04E064"/>
    <w:rsid w:val="3B8D2B01"/>
    <w:rsid w:val="3BA5619E"/>
    <w:rsid w:val="3BA572F7"/>
    <w:rsid w:val="3C3E91FC"/>
    <w:rsid w:val="3C45D953"/>
    <w:rsid w:val="3C525CA2"/>
    <w:rsid w:val="3D15CBDE"/>
    <w:rsid w:val="3D5685D1"/>
    <w:rsid w:val="3D68A3FB"/>
    <w:rsid w:val="3D93FC2F"/>
    <w:rsid w:val="3DD7C80F"/>
    <w:rsid w:val="3E70529A"/>
    <w:rsid w:val="3E8C877E"/>
    <w:rsid w:val="3E8DAE38"/>
    <w:rsid w:val="3EE41C0D"/>
    <w:rsid w:val="3F8CFD54"/>
    <w:rsid w:val="3FA5C033"/>
    <w:rsid w:val="400C22FB"/>
    <w:rsid w:val="406840BB"/>
    <w:rsid w:val="40BFF4BF"/>
    <w:rsid w:val="40F381DC"/>
    <w:rsid w:val="4178B106"/>
    <w:rsid w:val="4226A82C"/>
    <w:rsid w:val="43C1D56C"/>
    <w:rsid w:val="43FA16E5"/>
    <w:rsid w:val="4405DBE2"/>
    <w:rsid w:val="44A1348F"/>
    <w:rsid w:val="45066E17"/>
    <w:rsid w:val="451EC383"/>
    <w:rsid w:val="4577203E"/>
    <w:rsid w:val="45886E76"/>
    <w:rsid w:val="45985955"/>
    <w:rsid w:val="459B6706"/>
    <w:rsid w:val="459EB7E6"/>
    <w:rsid w:val="463C4282"/>
    <w:rsid w:val="46775FC2"/>
    <w:rsid w:val="468A77A4"/>
    <w:rsid w:val="47E6B67B"/>
    <w:rsid w:val="47EB43F6"/>
    <w:rsid w:val="481258FC"/>
    <w:rsid w:val="4821AC0E"/>
    <w:rsid w:val="48427A6E"/>
    <w:rsid w:val="4845A3A1"/>
    <w:rsid w:val="485D9BDC"/>
    <w:rsid w:val="48691686"/>
    <w:rsid w:val="498BF11E"/>
    <w:rsid w:val="49A30266"/>
    <w:rsid w:val="49A9EAD0"/>
    <w:rsid w:val="49AAE7F1"/>
    <w:rsid w:val="49B0F25C"/>
    <w:rsid w:val="4A62B39F"/>
    <w:rsid w:val="4A9CEC18"/>
    <w:rsid w:val="4B3C6D06"/>
    <w:rsid w:val="4B64EEE2"/>
    <w:rsid w:val="4B837C68"/>
    <w:rsid w:val="4C4F63FF"/>
    <w:rsid w:val="4C5AD705"/>
    <w:rsid w:val="4CC67ADD"/>
    <w:rsid w:val="4CE01605"/>
    <w:rsid w:val="4D84EAC3"/>
    <w:rsid w:val="4E169F50"/>
    <w:rsid w:val="4E2697BF"/>
    <w:rsid w:val="4E4A4F55"/>
    <w:rsid w:val="4E9B880B"/>
    <w:rsid w:val="4F0C8735"/>
    <w:rsid w:val="4F27446C"/>
    <w:rsid w:val="4F488E89"/>
    <w:rsid w:val="4F7B364F"/>
    <w:rsid w:val="51C220C7"/>
    <w:rsid w:val="51D39ADF"/>
    <w:rsid w:val="530B23E0"/>
    <w:rsid w:val="532E6F56"/>
    <w:rsid w:val="533545B0"/>
    <w:rsid w:val="53701560"/>
    <w:rsid w:val="539C53A6"/>
    <w:rsid w:val="544D129D"/>
    <w:rsid w:val="54844163"/>
    <w:rsid w:val="54909FDD"/>
    <w:rsid w:val="5502F97A"/>
    <w:rsid w:val="554391D1"/>
    <w:rsid w:val="55D0527E"/>
    <w:rsid w:val="56F67D5A"/>
    <w:rsid w:val="57478708"/>
    <w:rsid w:val="5822D292"/>
    <w:rsid w:val="595E5CBD"/>
    <w:rsid w:val="5970DEB1"/>
    <w:rsid w:val="597EEE53"/>
    <w:rsid w:val="59E333C2"/>
    <w:rsid w:val="5AAB7556"/>
    <w:rsid w:val="5AB255B9"/>
    <w:rsid w:val="5ABF6D56"/>
    <w:rsid w:val="5AE40851"/>
    <w:rsid w:val="5B35E9E7"/>
    <w:rsid w:val="5BBDAC70"/>
    <w:rsid w:val="5BC630B9"/>
    <w:rsid w:val="5C21C14C"/>
    <w:rsid w:val="5C3F9402"/>
    <w:rsid w:val="5CC25B40"/>
    <w:rsid w:val="5D1ED093"/>
    <w:rsid w:val="5D20DAF0"/>
    <w:rsid w:val="5DC6B0AD"/>
    <w:rsid w:val="5EBFF034"/>
    <w:rsid w:val="5EC4062A"/>
    <w:rsid w:val="5F913F7B"/>
    <w:rsid w:val="5FE6E085"/>
    <w:rsid w:val="60095B0A"/>
    <w:rsid w:val="60200F1C"/>
    <w:rsid w:val="607AB721"/>
    <w:rsid w:val="6115E62F"/>
    <w:rsid w:val="612A1A9D"/>
    <w:rsid w:val="6136FBDD"/>
    <w:rsid w:val="616E3D8D"/>
    <w:rsid w:val="61C67242"/>
    <w:rsid w:val="61EE45A7"/>
    <w:rsid w:val="6206C818"/>
    <w:rsid w:val="62168782"/>
    <w:rsid w:val="62664FE7"/>
    <w:rsid w:val="62777FAD"/>
    <w:rsid w:val="62790784"/>
    <w:rsid w:val="6292C794"/>
    <w:rsid w:val="62F1A334"/>
    <w:rsid w:val="62FDC5E1"/>
    <w:rsid w:val="6303F96D"/>
    <w:rsid w:val="630A0DEE"/>
    <w:rsid w:val="632CF2F4"/>
    <w:rsid w:val="6413D033"/>
    <w:rsid w:val="644D5FDC"/>
    <w:rsid w:val="64A0AE38"/>
    <w:rsid w:val="64C50591"/>
    <w:rsid w:val="6525407D"/>
    <w:rsid w:val="6570199D"/>
    <w:rsid w:val="66319603"/>
    <w:rsid w:val="66787E56"/>
    <w:rsid w:val="66A994DE"/>
    <w:rsid w:val="67E21484"/>
    <w:rsid w:val="684BA668"/>
    <w:rsid w:val="69E72D71"/>
    <w:rsid w:val="69F9578C"/>
    <w:rsid w:val="6A447440"/>
    <w:rsid w:val="6A9D5670"/>
    <w:rsid w:val="6AB86BFE"/>
    <w:rsid w:val="6B287745"/>
    <w:rsid w:val="6BD20C11"/>
    <w:rsid w:val="6C08539C"/>
    <w:rsid w:val="6C660F90"/>
    <w:rsid w:val="6CAAB5FD"/>
    <w:rsid w:val="6D609037"/>
    <w:rsid w:val="6DC5C09C"/>
    <w:rsid w:val="6DCC9B2A"/>
    <w:rsid w:val="6E07B606"/>
    <w:rsid w:val="6E2E51A2"/>
    <w:rsid w:val="6F03E863"/>
    <w:rsid w:val="6F483F47"/>
    <w:rsid w:val="704A1E76"/>
    <w:rsid w:val="71AAA386"/>
    <w:rsid w:val="71AF76D9"/>
    <w:rsid w:val="71FA7634"/>
    <w:rsid w:val="72084666"/>
    <w:rsid w:val="72180BDE"/>
    <w:rsid w:val="728F91D3"/>
    <w:rsid w:val="72B68860"/>
    <w:rsid w:val="72CCE6D6"/>
    <w:rsid w:val="7322CC06"/>
    <w:rsid w:val="73964695"/>
    <w:rsid w:val="73D2C6FA"/>
    <w:rsid w:val="73DC0AA2"/>
    <w:rsid w:val="73F5FD63"/>
    <w:rsid w:val="7438D1EF"/>
    <w:rsid w:val="74A2D9BC"/>
    <w:rsid w:val="75AD56EB"/>
    <w:rsid w:val="75B2EA07"/>
    <w:rsid w:val="75CD8A8D"/>
    <w:rsid w:val="76048798"/>
    <w:rsid w:val="763EAA1D"/>
    <w:rsid w:val="7644E4F2"/>
    <w:rsid w:val="76477CFB"/>
    <w:rsid w:val="7660A558"/>
    <w:rsid w:val="76A59E8C"/>
    <w:rsid w:val="76CDE757"/>
    <w:rsid w:val="77D3420B"/>
    <w:rsid w:val="781EF8C7"/>
    <w:rsid w:val="7843EA0A"/>
    <w:rsid w:val="786133B9"/>
    <w:rsid w:val="79C46B25"/>
    <w:rsid w:val="79D66D1A"/>
    <w:rsid w:val="7A28E021"/>
    <w:rsid w:val="7A4BE83D"/>
    <w:rsid w:val="7A8B149F"/>
    <w:rsid w:val="7AA6B2B8"/>
    <w:rsid w:val="7BA1587A"/>
    <w:rsid w:val="7BF5F8DB"/>
    <w:rsid w:val="7C44EA8B"/>
    <w:rsid w:val="7CF8D6A3"/>
    <w:rsid w:val="7E559FCA"/>
    <w:rsid w:val="7E82F6A6"/>
    <w:rsid w:val="7E9D8CB4"/>
    <w:rsid w:val="7F7AD1A0"/>
    <w:rsid w:val="7FDACB0B"/>
    <w:rsid w:val="7FEE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B0E"/>
  <w15:chartTrackingRefBased/>
  <w15:docId w15:val="{CEAA3E76-048A-4849-88E1-3869E38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A4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0A4F"/>
    <w:pPr>
      <w:tabs>
        <w:tab w:val="center" w:pos="4320"/>
        <w:tab w:val="right" w:pos="8640"/>
      </w:tabs>
    </w:pPr>
  </w:style>
  <w:style w:type="character" w:customStyle="1" w:styleId="FooterChar">
    <w:name w:val="Footer Char"/>
    <w:basedOn w:val="DefaultParagraphFont"/>
    <w:link w:val="Footer"/>
    <w:uiPriority w:val="99"/>
    <w:rsid w:val="00950A4F"/>
    <w:rPr>
      <w:rFonts w:ascii="Times New Roman" w:eastAsia="Times New Roman" w:hAnsi="Times New Roman" w:cs="Times New Roman"/>
      <w:snapToGrid w:val="0"/>
      <w:sz w:val="24"/>
      <w:szCs w:val="20"/>
    </w:rPr>
  </w:style>
  <w:style w:type="character" w:styleId="PageNumber">
    <w:name w:val="page number"/>
    <w:basedOn w:val="DefaultParagraphFont"/>
    <w:semiHidden/>
    <w:rsid w:val="00950A4F"/>
  </w:style>
  <w:style w:type="paragraph" w:styleId="Header">
    <w:name w:val="header"/>
    <w:basedOn w:val="Normal"/>
    <w:link w:val="HeaderChar"/>
    <w:semiHidden/>
    <w:rsid w:val="00950A4F"/>
    <w:pPr>
      <w:tabs>
        <w:tab w:val="center" w:pos="4320"/>
        <w:tab w:val="right" w:pos="8640"/>
      </w:tabs>
    </w:pPr>
  </w:style>
  <w:style w:type="character" w:customStyle="1" w:styleId="HeaderChar">
    <w:name w:val="Header Char"/>
    <w:basedOn w:val="DefaultParagraphFont"/>
    <w:link w:val="Header"/>
    <w:semiHidden/>
    <w:rsid w:val="00950A4F"/>
    <w:rPr>
      <w:rFonts w:ascii="Times New Roman" w:eastAsia="Times New Roman" w:hAnsi="Times New Roman" w:cs="Times New Roman"/>
      <w:snapToGrid w:val="0"/>
      <w:sz w:val="24"/>
      <w:szCs w:val="20"/>
    </w:rPr>
  </w:style>
  <w:style w:type="character" w:styleId="CommentReference">
    <w:name w:val="annotation reference"/>
    <w:uiPriority w:val="99"/>
    <w:semiHidden/>
    <w:unhideWhenUsed/>
    <w:rsid w:val="00950A4F"/>
    <w:rPr>
      <w:sz w:val="16"/>
      <w:szCs w:val="16"/>
    </w:rPr>
  </w:style>
  <w:style w:type="paragraph" w:styleId="CommentText">
    <w:name w:val="annotation text"/>
    <w:basedOn w:val="Normal"/>
    <w:link w:val="CommentTextChar"/>
    <w:uiPriority w:val="99"/>
    <w:unhideWhenUsed/>
    <w:rsid w:val="00950A4F"/>
    <w:rPr>
      <w:sz w:val="20"/>
    </w:rPr>
  </w:style>
  <w:style w:type="character" w:customStyle="1" w:styleId="CommentTextChar">
    <w:name w:val="Comment Text Char"/>
    <w:basedOn w:val="DefaultParagraphFont"/>
    <w:link w:val="CommentText"/>
    <w:uiPriority w:val="99"/>
    <w:rsid w:val="00950A4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B18AB"/>
    <w:rPr>
      <w:b/>
      <w:bCs/>
    </w:rPr>
  </w:style>
  <w:style w:type="character" w:customStyle="1" w:styleId="CommentSubjectChar">
    <w:name w:val="Comment Subject Char"/>
    <w:basedOn w:val="CommentTextChar"/>
    <w:link w:val="CommentSubject"/>
    <w:uiPriority w:val="99"/>
    <w:semiHidden/>
    <w:rsid w:val="005B18AB"/>
    <w:rPr>
      <w:rFonts w:ascii="Times New Roman" w:eastAsia="Times New Roman" w:hAnsi="Times New Roman" w:cs="Times New Roman"/>
      <w:b/>
      <w:bCs/>
      <w:snapToGrid w:val="0"/>
      <w:sz w:val="20"/>
      <w:szCs w:val="20"/>
    </w:rPr>
  </w:style>
  <w:style w:type="table" w:styleId="TableGrid">
    <w:name w:val="Table Grid"/>
    <w:basedOn w:val="TableNormal"/>
    <w:uiPriority w:val="39"/>
    <w:rsid w:val="0099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F6F78"/>
    <w:pPr>
      <w:ind w:left="720"/>
      <w:contextualSpacing/>
    </w:pPr>
  </w:style>
  <w:style w:type="paragraph" w:styleId="Revision">
    <w:name w:val="Revision"/>
    <w:hidden/>
    <w:uiPriority w:val="99"/>
    <w:semiHidden/>
    <w:rsid w:val="00B37BBD"/>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7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6329fb-6cf0-4bcd-9f53-8489b7eca74c">
      <Terms xmlns="http://schemas.microsoft.com/office/infopath/2007/PartnerControls"/>
    </lcf76f155ced4ddcb4097134ff3c332f>
    <TaxCatchAll xmlns="75be31ee-3d76-4e17-b8ad-26db209c6e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B0FE502614E44BCEC90C3C1619B60" ma:contentTypeVersion="19" ma:contentTypeDescription="Create a new document." ma:contentTypeScope="" ma:versionID="decd92bf19df5b3e907fdd5d3874c9d0">
  <xsd:schema xmlns:xsd="http://www.w3.org/2001/XMLSchema" xmlns:xs="http://www.w3.org/2001/XMLSchema" xmlns:p="http://schemas.microsoft.com/office/2006/metadata/properties" xmlns:ns2="d76329fb-6cf0-4bcd-9f53-8489b7eca74c" xmlns:ns3="75be31ee-3d76-4e17-b8ad-26db209c6e0f" targetNamespace="http://schemas.microsoft.com/office/2006/metadata/properties" ma:root="true" ma:fieldsID="8f3404c5293cc28db2f1cb83118b5b87" ns2:_="" ns3:_="">
    <xsd:import namespace="d76329fb-6cf0-4bcd-9f53-8489b7eca74c"/>
    <xsd:import namespace="75be31ee-3d76-4e17-b8ad-26db209c6e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329fb-6cf0-4bcd-9f53-8489b7eca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c0525-e8c4-4cdc-baf0-69c085ea9b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e31ee-3d76-4e17-b8ad-26db209c6e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863e63-f1f7-4298-9f3b-5e746fdfb1ea}" ma:internalName="TaxCatchAll" ma:showField="CatchAllData" ma:web="75be31ee-3d76-4e17-b8ad-26db209c6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6B4C-EEAA-48DD-9850-7F6699FCB771}">
  <ds:schemaRefs>
    <ds:schemaRef ds:uri="http://schemas.microsoft.com/sharepoint/v3/contenttype/forms"/>
  </ds:schemaRefs>
</ds:datastoreItem>
</file>

<file path=customXml/itemProps2.xml><?xml version="1.0" encoding="utf-8"?>
<ds:datastoreItem xmlns:ds="http://schemas.openxmlformats.org/officeDocument/2006/customXml" ds:itemID="{68F0560D-44EE-40B2-B115-EDC300989161}">
  <ds:schemaRefs>
    <ds:schemaRef ds:uri="http://purl.org/dc/elements/1.1/"/>
    <ds:schemaRef ds:uri="http://schemas.openxmlformats.org/package/2006/metadata/core-properties"/>
    <ds:schemaRef ds:uri="8149acd0-9b48-4286-84ae-ed5fb8721802"/>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c1810d33-cbfb-44c4-9e26-d503e83d86c8"/>
    <ds:schemaRef ds:uri="http://schemas.microsoft.com/office/2006/metadata/properties"/>
  </ds:schemaRefs>
</ds:datastoreItem>
</file>

<file path=customXml/itemProps3.xml><?xml version="1.0" encoding="utf-8"?>
<ds:datastoreItem xmlns:ds="http://schemas.openxmlformats.org/officeDocument/2006/customXml" ds:itemID="{64DF4394-6401-449E-8127-813F397C0445}"/>
</file>

<file path=customXml/itemProps4.xml><?xml version="1.0" encoding="utf-8"?>
<ds:datastoreItem xmlns:ds="http://schemas.openxmlformats.org/officeDocument/2006/customXml" ds:itemID="{5A9B6268-9CC1-437A-86C3-12468D04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Laskin</dc:creator>
  <cp:keywords/>
  <dc:description/>
  <cp:lastModifiedBy>Jayne Ullstrom</cp:lastModifiedBy>
  <cp:revision>2</cp:revision>
  <dcterms:created xsi:type="dcterms:W3CDTF">2024-11-25T21:47:00Z</dcterms:created>
  <dcterms:modified xsi:type="dcterms:W3CDTF">2024-11-25T21:47:00Z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0x010100357B0FE502614E44BCEC90C3C1619B60</vt:lpwstr>
  </property>
  <property fmtid="{D5CDD505-2E9C-101B-9397-08002B2CF9AE}" pid="3" name="MediaServiceImageTags">
    <vt:lpwstr/>
  </property>
</Properties>
</file>